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新媒体新闻专栏参评作品推荐表</w:t>
      </w:r>
      <w:bookmarkStart w:id="0" w:name="附件4"/>
      <w:bookmarkEnd w:id="0"/>
    </w:p>
    <w:p>
      <w:pPr>
        <w:spacing w:line="200" w:lineRule="exact"/>
        <w:jc w:val="center"/>
        <w:rPr>
          <w:rFonts w:ascii="华文中宋" w:hAnsi="华文中宋" w:eastAsia="华文中宋"/>
          <w:color w:val="000000"/>
          <w:sz w:val="36"/>
          <w:szCs w:val="36"/>
        </w:rPr>
      </w:pPr>
    </w:p>
    <w:tbl>
      <w:tblPr>
        <w:tblStyle w:val="1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
        <w:gridCol w:w="425"/>
        <w:gridCol w:w="401"/>
        <w:gridCol w:w="1316"/>
        <w:gridCol w:w="561"/>
        <w:gridCol w:w="382"/>
        <w:gridCol w:w="76"/>
        <w:gridCol w:w="906"/>
        <w:gridCol w:w="1443"/>
        <w:gridCol w:w="620"/>
        <w:gridCol w:w="407"/>
        <w:gridCol w:w="425"/>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890"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专栏</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5510" w:type="dxa"/>
            <w:gridSpan w:val="8"/>
            <w:vAlign w:val="center"/>
          </w:tcPr>
          <w:p>
            <w:pPr>
              <w:spacing w:line="300" w:lineRule="exact"/>
              <w:jc w:val="left"/>
              <w:rPr>
                <w:rFonts w:ascii="仿宋" w:hAnsi="仿宋" w:eastAsia="仿宋"/>
                <w:sz w:val="24"/>
              </w:rPr>
            </w:pPr>
            <w:r>
              <w:rPr>
                <w:rFonts w:hint="eastAsia" w:ascii="仿宋" w:hAnsi="仿宋" w:eastAsia="仿宋"/>
                <w:bCs/>
                <w:sz w:val="28"/>
                <w:szCs w:val="28"/>
              </w:rPr>
              <w:t>大白话讲新闻</w:t>
            </w:r>
          </w:p>
        </w:tc>
        <w:tc>
          <w:tcPr>
            <w:tcW w:w="1027"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参评</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项目</w:t>
            </w:r>
          </w:p>
        </w:tc>
        <w:tc>
          <w:tcPr>
            <w:tcW w:w="2206" w:type="dxa"/>
            <w:gridSpan w:val="2"/>
            <w:vAlign w:val="center"/>
          </w:tcPr>
          <w:p>
            <w:pPr>
              <w:spacing w:line="300" w:lineRule="exact"/>
              <w:jc w:val="left"/>
              <w:rPr>
                <w:rFonts w:ascii="仿宋" w:hAnsi="仿宋" w:eastAsia="仿宋"/>
                <w:sz w:val="24"/>
                <w:szCs w:val="24"/>
              </w:rPr>
            </w:pPr>
            <w:r>
              <w:rPr>
                <w:rFonts w:hint="eastAsia" w:ascii="仿宋" w:hAnsi="仿宋" w:eastAsia="仿宋"/>
                <w:sz w:val="24"/>
                <w:szCs w:val="24"/>
              </w:rPr>
              <w:t>新媒体新闻专栏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890"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3161" w:type="dxa"/>
            <w:gridSpan w:val="6"/>
            <w:vAlign w:val="center"/>
          </w:tcPr>
          <w:p>
            <w:pPr>
              <w:spacing w:line="240" w:lineRule="exact"/>
              <w:jc w:val="left"/>
              <w:rPr>
                <w:rFonts w:ascii="仿宋_GB2312" w:hAnsi="华文仿宋" w:eastAsia="仿宋"/>
                <w:sz w:val="28"/>
                <w:szCs w:val="28"/>
              </w:rPr>
            </w:pPr>
            <w:r>
              <w:rPr>
                <w:rFonts w:hint="eastAsia" w:ascii="仿宋" w:hAnsi="仿宋" w:eastAsia="仿宋"/>
                <w:bCs/>
                <w:sz w:val="24"/>
                <w:szCs w:val="24"/>
              </w:rPr>
              <w:t>2023年2月27日</w:t>
            </w:r>
          </w:p>
        </w:tc>
        <w:tc>
          <w:tcPr>
            <w:tcW w:w="906" w:type="dxa"/>
            <w:vAlign w:val="center"/>
          </w:tcPr>
          <w:p>
            <w:pPr>
              <w:spacing w:line="300" w:lineRule="exact"/>
              <w:jc w:val="center"/>
              <w:rPr>
                <w:rFonts w:ascii="华文中宋" w:hAnsi="华文中宋" w:eastAsia="华文中宋"/>
                <w:sz w:val="24"/>
              </w:rPr>
            </w:pPr>
            <w:r>
              <w:rPr>
                <w:rFonts w:hint="eastAsia" w:ascii="华文中宋" w:hAnsi="华文中宋" w:eastAsia="华文中宋"/>
                <w:sz w:val="24"/>
              </w:rPr>
              <w:t>2024年度</w:t>
            </w:r>
          </w:p>
          <w:p>
            <w:pPr>
              <w:spacing w:line="300" w:lineRule="exact"/>
              <w:jc w:val="center"/>
              <w:rPr>
                <w:rFonts w:ascii="华文中宋" w:hAnsi="华文中宋" w:eastAsia="华文中宋"/>
                <w:sz w:val="24"/>
              </w:rPr>
            </w:pPr>
            <w:r>
              <w:rPr>
                <w:rFonts w:hint="eastAsia" w:ascii="华文中宋" w:hAnsi="华文中宋" w:eastAsia="华文中宋"/>
                <w:sz w:val="24"/>
              </w:rPr>
              <w:t>发布总次数</w:t>
            </w:r>
          </w:p>
        </w:tc>
        <w:tc>
          <w:tcPr>
            <w:tcW w:w="1443" w:type="dxa"/>
            <w:vAlign w:val="center"/>
          </w:tcPr>
          <w:p>
            <w:pPr>
              <w:spacing w:line="300" w:lineRule="exact"/>
              <w:jc w:val="left"/>
              <w:rPr>
                <w:rFonts w:ascii="仿宋" w:hAnsi="仿宋" w:eastAsia="仿宋"/>
                <w:sz w:val="24"/>
              </w:rPr>
            </w:pPr>
            <w:r>
              <w:rPr>
                <w:rFonts w:hint="eastAsia" w:ascii="仿宋" w:hAnsi="仿宋" w:eastAsia="仿宋"/>
                <w:sz w:val="24"/>
                <w:szCs w:val="24"/>
              </w:rPr>
              <w:t>69次</w:t>
            </w:r>
          </w:p>
        </w:tc>
        <w:tc>
          <w:tcPr>
            <w:tcW w:w="1027"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字数/时长</w:t>
            </w:r>
          </w:p>
        </w:tc>
        <w:tc>
          <w:tcPr>
            <w:tcW w:w="2206" w:type="dxa"/>
            <w:gridSpan w:val="2"/>
            <w:vAlign w:val="center"/>
          </w:tcPr>
          <w:p>
            <w:pPr>
              <w:spacing w:line="240" w:lineRule="exact"/>
              <w:jc w:val="left"/>
              <w:rPr>
                <w:rFonts w:hint="eastAsia" w:ascii="仿宋" w:hAnsi="仿宋" w:eastAsia="仿宋"/>
                <w:sz w:val="24"/>
                <w:szCs w:val="24"/>
                <w:lang w:eastAsia="zh-CN"/>
              </w:rPr>
            </w:pPr>
            <w:r>
              <w:rPr>
                <w:rFonts w:hint="eastAsia" w:ascii="仿宋" w:hAnsi="仿宋" w:eastAsia="仿宋"/>
                <w:sz w:val="24"/>
                <w:szCs w:val="24"/>
                <w:lang w:val="en-US" w:eastAsia="zh-CN"/>
              </w:rPr>
              <w:t>5</w:t>
            </w:r>
            <w:r>
              <w:rPr>
                <w:rFonts w:hint="eastAsia" w:ascii="仿宋" w:hAnsi="仿宋" w:eastAsia="仿宋"/>
                <w:sz w:val="24"/>
                <w:szCs w:val="24"/>
              </w:rPr>
              <w:t>分</w:t>
            </w:r>
            <w:r>
              <w:rPr>
                <w:rFonts w:hint="eastAsia" w:ascii="仿宋" w:hAnsi="仿宋" w:eastAsia="仿宋"/>
                <w:sz w:val="24"/>
                <w:szCs w:val="24"/>
                <w:lang w:val="en-US" w:eastAsia="zh-CN"/>
              </w:rPr>
              <w:t>2</w:t>
            </w:r>
            <w:r>
              <w:rPr>
                <w:rFonts w:hint="eastAsia" w:ascii="仿宋" w:hAnsi="仿宋" w:eastAsia="仿宋"/>
                <w:sz w:val="24"/>
                <w:szCs w:val="24"/>
              </w:rPr>
              <w:t>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exact"/>
          <w:jc w:val="center"/>
        </w:trPr>
        <w:tc>
          <w:tcPr>
            <w:tcW w:w="890"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067" w:type="dxa"/>
            <w:gridSpan w:val="7"/>
            <w:vAlign w:val="center"/>
          </w:tcPr>
          <w:p>
            <w:pPr>
              <w:spacing w:line="240" w:lineRule="exact"/>
              <w:jc w:val="left"/>
              <w:rPr>
                <w:rFonts w:hint="eastAsia" w:ascii="仿宋" w:hAnsi="仿宋" w:eastAsia="仿宋"/>
                <w:sz w:val="24"/>
                <w:lang w:eastAsia="zh-CN"/>
              </w:rPr>
            </w:pPr>
            <w:r>
              <w:rPr>
                <w:rFonts w:hint="eastAsia" w:ascii="仿宋" w:hAnsi="仿宋" w:eastAsia="仿宋"/>
                <w:sz w:val="24"/>
              </w:rPr>
              <w:t>中国日报</w:t>
            </w:r>
            <w:r>
              <w:rPr>
                <w:rFonts w:hint="eastAsia" w:ascii="仿宋" w:hAnsi="仿宋" w:eastAsia="仿宋"/>
                <w:sz w:val="24"/>
                <w:lang w:eastAsia="zh-CN"/>
              </w:rPr>
              <w:t>社</w:t>
            </w:r>
          </w:p>
        </w:tc>
        <w:tc>
          <w:tcPr>
            <w:tcW w:w="1443" w:type="dxa"/>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4"/>
            <w:vAlign w:val="center"/>
          </w:tcPr>
          <w:p>
            <w:pPr>
              <w:spacing w:line="240" w:lineRule="exact"/>
              <w:jc w:val="left"/>
              <w:rPr>
                <w:rFonts w:hint="eastAsia" w:ascii="仿宋" w:hAnsi="仿宋" w:eastAsia="仿宋"/>
                <w:bCs/>
                <w:sz w:val="24"/>
                <w:szCs w:val="24"/>
                <w:lang w:eastAsia="zh-CN"/>
              </w:rPr>
            </w:pPr>
            <w:r>
              <w:rPr>
                <w:rFonts w:hint="eastAsia" w:ascii="仿宋" w:hAnsi="仿宋" w:eastAsia="仿宋"/>
                <w:bCs/>
                <w:sz w:val="24"/>
                <w:szCs w:val="24"/>
              </w:rPr>
              <w:t>中国日报网</w:t>
            </w:r>
            <w:r>
              <w:rPr>
                <w:rFonts w:hint="eastAsia" w:ascii="仿宋" w:hAnsi="仿宋" w:eastAsia="仿宋"/>
                <w:bCs/>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exact"/>
          <w:jc w:val="center"/>
        </w:trPr>
        <w:tc>
          <w:tcPr>
            <w:tcW w:w="890"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067" w:type="dxa"/>
            <w:gridSpan w:val="7"/>
            <w:vAlign w:val="center"/>
          </w:tcPr>
          <w:p>
            <w:pPr>
              <w:keepNext w:val="0"/>
              <w:keepLines w:val="0"/>
              <w:pageBreakBefore w:val="0"/>
              <w:widowControl w:val="0"/>
              <w:kinsoku/>
              <w:wordWrap/>
              <w:overflowPunct/>
              <w:topLinePunct w:val="0"/>
              <w:autoSpaceDE/>
              <w:autoSpaceDN/>
              <w:bidi w:val="0"/>
              <w:adjustRightInd/>
              <w:snapToGrid/>
              <w:spacing w:after="0" w:line="400" w:lineRule="exact"/>
              <w:jc w:val="left"/>
              <w:textAlignment w:val="auto"/>
              <w:rPr>
                <w:rFonts w:hint="eastAsia" w:ascii="仿宋" w:hAnsi="仿宋" w:eastAsia="仿宋"/>
                <w:sz w:val="24"/>
                <w:lang w:eastAsia="zh-CN"/>
              </w:rPr>
            </w:pPr>
            <w:r>
              <w:rPr>
                <w:rFonts w:hint="eastAsia" w:ascii="仿宋" w:hAnsi="仿宋" w:eastAsia="仿宋"/>
                <w:sz w:val="24"/>
              </w:rPr>
              <w:t>邢志刚</w:t>
            </w:r>
            <w:r>
              <w:rPr>
                <w:rFonts w:hint="eastAsia" w:ascii="仿宋" w:hAnsi="仿宋" w:eastAsia="仿宋"/>
                <w:sz w:val="24"/>
                <w:lang w:eastAsia="zh-CN"/>
              </w:rPr>
              <w:t>、</w:t>
            </w:r>
            <w:r>
              <w:rPr>
                <w:rFonts w:hint="eastAsia" w:ascii="仿宋" w:hAnsi="仿宋" w:eastAsia="仿宋"/>
                <w:sz w:val="24"/>
              </w:rPr>
              <w:t>柯荣谊</w:t>
            </w:r>
            <w:r>
              <w:rPr>
                <w:rFonts w:hint="eastAsia" w:ascii="仿宋" w:hAnsi="仿宋" w:eastAsia="仿宋"/>
                <w:sz w:val="24"/>
                <w:lang w:eastAsia="zh-CN"/>
              </w:rPr>
              <w:t>、</w:t>
            </w:r>
            <w:r>
              <w:rPr>
                <w:rFonts w:hint="eastAsia" w:ascii="仿宋" w:hAnsi="仿宋" w:eastAsia="仿宋"/>
                <w:sz w:val="24"/>
              </w:rPr>
              <w:t>徐潘依如</w:t>
            </w:r>
            <w:r>
              <w:rPr>
                <w:rFonts w:hint="eastAsia" w:ascii="仿宋" w:hAnsi="仿宋" w:eastAsia="仿宋"/>
                <w:sz w:val="24"/>
                <w:lang w:eastAsia="zh-CN"/>
              </w:rPr>
              <w:t>、</w:t>
            </w:r>
            <w:r>
              <w:rPr>
                <w:rFonts w:hint="eastAsia" w:ascii="仿宋" w:hAnsi="仿宋" w:eastAsia="仿宋"/>
                <w:sz w:val="24"/>
              </w:rPr>
              <w:t>孟哲</w:t>
            </w:r>
            <w:r>
              <w:rPr>
                <w:rFonts w:hint="eastAsia" w:ascii="仿宋" w:hAnsi="仿宋" w:eastAsia="仿宋"/>
                <w:sz w:val="24"/>
                <w:lang w:eastAsia="zh-CN"/>
              </w:rPr>
              <w:t>、</w:t>
            </w:r>
            <w:r>
              <w:rPr>
                <w:rFonts w:hint="eastAsia" w:ascii="仿宋" w:hAnsi="仿宋" w:eastAsia="仿宋"/>
                <w:sz w:val="24"/>
              </w:rPr>
              <w:t>王宁</w:t>
            </w:r>
            <w:r>
              <w:rPr>
                <w:rFonts w:hint="eastAsia" w:ascii="仿宋" w:hAnsi="仿宋" w:eastAsia="仿宋"/>
                <w:sz w:val="24"/>
                <w:lang w:eastAsia="zh-CN"/>
              </w:rPr>
              <w:t>、</w:t>
            </w:r>
            <w:r>
              <w:rPr>
                <w:rFonts w:hint="eastAsia" w:ascii="仿宋" w:hAnsi="仿宋" w:eastAsia="仿宋"/>
                <w:sz w:val="24"/>
              </w:rPr>
              <w:t>郭欣然</w:t>
            </w:r>
            <w:r>
              <w:rPr>
                <w:rFonts w:hint="eastAsia" w:ascii="仿宋" w:hAnsi="仿宋" w:eastAsia="仿宋"/>
                <w:sz w:val="24"/>
                <w:lang w:eastAsia="zh-CN"/>
              </w:rPr>
              <w:t>、</w:t>
            </w:r>
            <w:r>
              <w:rPr>
                <w:rFonts w:hint="eastAsia" w:ascii="仿宋" w:hAnsi="仿宋" w:eastAsia="仿宋"/>
                <w:sz w:val="24"/>
              </w:rPr>
              <w:t>戈鑫阁</w:t>
            </w:r>
          </w:p>
        </w:tc>
        <w:tc>
          <w:tcPr>
            <w:tcW w:w="1443" w:type="dxa"/>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4"/>
            <w:vAlign w:val="center"/>
          </w:tcPr>
          <w:p>
            <w:pPr>
              <w:spacing w:line="240" w:lineRule="exact"/>
              <w:jc w:val="left"/>
              <w:rPr>
                <w:rFonts w:hint="eastAsia" w:ascii="仿宋" w:hAnsi="仿宋" w:eastAsia="仿宋"/>
                <w:sz w:val="24"/>
                <w:szCs w:val="24"/>
                <w:lang w:val="en-US" w:eastAsia="zh-CN"/>
              </w:rPr>
            </w:pPr>
            <w:r>
              <w:rPr>
                <w:rFonts w:hint="eastAsia" w:ascii="仿宋" w:hAnsi="仿宋" w:eastAsia="仿宋"/>
                <w:sz w:val="24"/>
                <w:szCs w:val="24"/>
              </w:rPr>
              <w:t>何娜</w:t>
            </w:r>
            <w:r>
              <w:rPr>
                <w:rFonts w:hint="eastAsia" w:ascii="仿宋" w:hAnsi="仿宋" w:eastAsia="仿宋"/>
                <w:sz w:val="24"/>
                <w:szCs w:val="24"/>
                <w:lang w:eastAsia="zh-CN"/>
              </w:rPr>
              <w:t>、</w:t>
            </w:r>
            <w:r>
              <w:rPr>
                <w:rFonts w:hint="eastAsia" w:ascii="仿宋" w:hAnsi="仿宋" w:eastAsia="仿宋"/>
                <w:sz w:val="24"/>
                <w:szCs w:val="24"/>
              </w:rPr>
              <w:t>张若琼</w:t>
            </w:r>
            <w:r>
              <w:rPr>
                <w:rFonts w:hint="eastAsia" w:ascii="仿宋" w:hAnsi="仿宋" w:eastAsia="仿宋"/>
                <w:sz w:val="24"/>
                <w:szCs w:val="24"/>
                <w:lang w:eastAsia="zh-CN"/>
              </w:rPr>
              <w:t>、</w:t>
            </w:r>
            <w:r>
              <w:rPr>
                <w:rFonts w:hint="eastAsia" w:ascii="仿宋" w:hAnsi="仿宋" w:eastAsia="仿宋"/>
                <w:sz w:val="24"/>
                <w:szCs w:val="24"/>
              </w:rPr>
              <w:t>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1315" w:type="dxa"/>
            <w:gridSpan w:val="3"/>
            <w:vAlign w:val="center"/>
          </w:tcPr>
          <w:p>
            <w:pPr>
              <w:spacing w:line="300" w:lineRule="exact"/>
              <w:jc w:val="center"/>
              <w:rPr>
                <w:rFonts w:ascii="华文中宋" w:hAnsi="华文中宋" w:eastAsia="华文中宋"/>
                <w:sz w:val="24"/>
              </w:rPr>
            </w:pPr>
            <w:r>
              <w:rPr>
                <w:rFonts w:hint="eastAsia" w:ascii="华文中宋" w:hAnsi="华文中宋" w:eastAsia="华文中宋"/>
                <w:sz w:val="24"/>
              </w:rPr>
              <w:t>作品链接</w:t>
            </w:r>
          </w:p>
          <w:p>
            <w:pPr>
              <w:spacing w:line="300" w:lineRule="exact"/>
              <w:jc w:val="center"/>
              <w:rPr>
                <w:rFonts w:ascii="华文中宋" w:hAnsi="华文中宋" w:eastAsia="华文中宋"/>
                <w:sz w:val="24"/>
              </w:rPr>
            </w:pPr>
            <w:r>
              <w:rPr>
                <w:rFonts w:hint="eastAsia" w:ascii="华文中宋" w:hAnsi="华文中宋" w:eastAsia="华文中宋"/>
                <w:sz w:val="24"/>
              </w:rPr>
              <w:t>和二维码</w:t>
            </w:r>
          </w:p>
        </w:tc>
        <w:tc>
          <w:tcPr>
            <w:tcW w:w="8318" w:type="dxa"/>
            <w:gridSpan w:val="11"/>
            <w:vAlign w:val="center"/>
          </w:tcPr>
          <w:p>
            <w:pPr>
              <w:jc w:val="left"/>
              <w:rPr>
                <w:rFonts w:ascii="仿宋" w:hAnsi="仿宋" w:eastAsia="仿宋"/>
                <w:color w:val="000000"/>
                <w:szCs w:val="21"/>
              </w:rPr>
            </w:pPr>
            <w:bookmarkStart w:id="1" w:name="OLE_LINK1"/>
            <w:r>
              <w:rPr>
                <w:rFonts w:ascii="仿宋" w:hAnsi="仿宋" w:eastAsia="仿宋"/>
                <w:color w:val="000000"/>
                <w:szCs w:val="21"/>
              </w:rPr>
              <w:fldChar w:fldCharType="begin"/>
            </w:r>
            <w:r>
              <w:rPr>
                <w:rFonts w:ascii="仿宋" w:hAnsi="仿宋" w:eastAsia="仿宋"/>
                <w:color w:val="000000"/>
                <w:szCs w:val="21"/>
              </w:rPr>
              <w:instrText xml:space="preserve"> HYPERLINK "https://www.chinadaily.com.cn/newsmedia/669f05d3a31095c51c50f5f9/67ffbb2aa3104d9fd381fc4f" </w:instrText>
            </w:r>
            <w:r>
              <w:rPr>
                <w:rFonts w:ascii="仿宋" w:hAnsi="仿宋" w:eastAsia="仿宋"/>
                <w:color w:val="000000"/>
                <w:szCs w:val="21"/>
              </w:rPr>
              <w:fldChar w:fldCharType="separate"/>
            </w:r>
            <w:r>
              <w:rPr>
                <w:rStyle w:val="17"/>
                <w:rFonts w:ascii="仿宋" w:hAnsi="仿宋" w:eastAsia="仿宋"/>
                <w:color w:val="000000"/>
                <w:szCs w:val="21"/>
              </w:rPr>
              <w:t>https://www.chinadaily.com.cn/newsmedia/669f05d3a31095c51c50f5f9/67ffbb2aa3104d9fd381fc4f</w:t>
            </w:r>
            <w:r>
              <w:rPr>
                <w:rFonts w:ascii="仿宋" w:hAnsi="仿宋" w:eastAsia="仿宋"/>
                <w:color w:val="000000"/>
                <w:szCs w:val="21"/>
              </w:rPr>
              <w:fldChar w:fldCharType="end"/>
            </w:r>
          </w:p>
          <w:bookmarkEnd w:id="1"/>
          <w:p>
            <w:pPr>
              <w:jc w:val="left"/>
              <w:rPr>
                <w:rFonts w:ascii="仿宋_GB2312" w:hAnsi="华文仿宋" w:eastAsia="仿宋"/>
              </w:rPr>
            </w:pPr>
            <w:r>
              <w:rPr>
                <w:rFonts w:ascii="仿宋" w:hAnsi="仿宋" w:eastAsia="仿宋"/>
                <w:color w:val="000000"/>
                <w:szCs w:val="21"/>
              </w:rPr>
              <w:t xml:space="preserve"> </w:t>
            </w:r>
            <w:r>
              <w:rPr>
                <w:rFonts w:ascii="仿宋_GB2312" w:hAnsi="华文仿宋" w:eastAsia="仿宋"/>
              </w:rPr>
              <w:drawing>
                <wp:inline distT="0" distB="0" distL="0" distR="0">
                  <wp:extent cx="753110" cy="753110"/>
                  <wp:effectExtent l="0" t="0" r="8890" b="8890"/>
                  <wp:docPr id="1458680288" name="图片 1"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680288" name="图片 1" descr="QR 代码&#10;&#10;AI 生成的内容可能不正确。"/>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110" cy="753110"/>
                          </a:xfrm>
                          <a:prstGeom prst="rect">
                            <a:avLst/>
                          </a:prstGeom>
                        </pic:spPr>
                      </pic:pic>
                    </a:graphicData>
                  </a:graphic>
                </wp:inline>
              </w:drawing>
            </w:r>
            <w:bookmarkStart w:id="6" w:name="_GoBack"/>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6" w:hRule="atLeast"/>
          <w:jc w:val="center"/>
        </w:trPr>
        <w:tc>
          <w:tcPr>
            <w:tcW w:w="890" w:type="dxa"/>
            <w:gridSpan w:val="2"/>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专</w:t>
            </w:r>
          </w:p>
          <w:p>
            <w:pPr>
              <w:spacing w:line="380" w:lineRule="exact"/>
              <w:jc w:val="center"/>
              <w:rPr>
                <w:rFonts w:ascii="华文中宋" w:hAnsi="华文中宋" w:eastAsia="华文中宋"/>
                <w:sz w:val="28"/>
              </w:rPr>
            </w:pPr>
            <w:r>
              <w:rPr>
                <w:rFonts w:hint="eastAsia" w:ascii="华文中宋" w:hAnsi="华文中宋" w:eastAsia="华文中宋"/>
                <w:sz w:val="28"/>
              </w:rPr>
              <w:t>栏</w:t>
            </w:r>
          </w:p>
          <w:p>
            <w:pPr>
              <w:spacing w:line="380" w:lineRule="exact"/>
              <w:jc w:val="center"/>
              <w:rPr>
                <w:rFonts w:ascii="华文中宋" w:hAnsi="华文中宋" w:eastAsia="华文中宋"/>
                <w:sz w:val="28"/>
              </w:rPr>
            </w:pPr>
            <w:r>
              <w:rPr>
                <w:rFonts w:hint="eastAsia" w:ascii="华文中宋" w:hAnsi="华文中宋" w:eastAsia="华文中宋"/>
                <w:sz w:val="28"/>
              </w:rPr>
              <w:t>简</w:t>
            </w:r>
          </w:p>
          <w:p>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2"/>
            <w:vAlign w:val="center"/>
          </w:tcPr>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color w:val="000000"/>
                <w:sz w:val="24"/>
                <w:szCs w:val="24"/>
              </w:rPr>
            </w:pPr>
            <w:r>
              <w:rPr>
                <w:rFonts w:hint="eastAsia" w:ascii="仿宋" w:hAnsi="仿宋" w:eastAsia="仿宋"/>
                <w:color w:val="000000"/>
                <w:sz w:val="24"/>
                <w:szCs w:val="24"/>
              </w:rPr>
              <w:t>2023年初，中国日报立足国际传播新趋势与国际舆论生态变化，创办重点短视频专栏《大白话讲新闻》。栏目以国际传播为核心目标，聚焦中美关系、“一带一路”倡议、地区冲突、全球治理等全球重大议题，</w:t>
            </w:r>
            <w:r>
              <w:rPr>
                <w:rFonts w:hint="eastAsia" w:ascii="仿宋" w:hAnsi="仿宋" w:eastAsia="仿宋"/>
                <w:color w:val="000000"/>
                <w:sz w:val="24"/>
                <w:szCs w:val="24"/>
                <w:lang w:eastAsia="zh-CN"/>
              </w:rPr>
              <w:t>以通俗语言</w:t>
            </w:r>
            <w:r>
              <w:rPr>
                <w:rFonts w:hint="eastAsia" w:ascii="仿宋" w:hAnsi="仿宋" w:eastAsia="仿宋"/>
                <w:color w:val="000000"/>
                <w:sz w:val="24"/>
                <w:szCs w:val="24"/>
              </w:rPr>
              <w:t>传递中国立场、讲好中国故事，</w:t>
            </w:r>
            <w:r>
              <w:rPr>
                <w:rFonts w:hint="eastAsia" w:ascii="仿宋" w:hAnsi="仿宋" w:eastAsia="仿宋"/>
                <w:color w:val="000000"/>
                <w:sz w:val="24"/>
                <w:szCs w:val="24"/>
                <w:lang w:eastAsia="zh-CN"/>
              </w:rPr>
              <w:t>助力海内外受众理解复杂世界格局与中国方案</w:t>
            </w:r>
            <w:r>
              <w:rPr>
                <w:rFonts w:hint="eastAsia" w:ascii="仿宋" w:hAnsi="仿宋" w:eastAsia="仿宋"/>
                <w:color w:val="000000"/>
                <w:sz w:val="24"/>
                <w:szCs w:val="24"/>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color w:val="000000"/>
                <w:sz w:val="24"/>
                <w:szCs w:val="24"/>
              </w:rPr>
            </w:pPr>
            <w:r>
              <w:rPr>
                <w:rFonts w:hint="eastAsia" w:ascii="仿宋" w:hAnsi="仿宋" w:eastAsia="仿宋"/>
                <w:color w:val="000000"/>
                <w:sz w:val="24"/>
                <w:szCs w:val="24"/>
              </w:rPr>
              <w:t>栏目策划坚持问题</w:t>
            </w:r>
            <w:r>
              <w:rPr>
                <w:rFonts w:hint="eastAsia" w:ascii="仿宋" w:hAnsi="仿宋" w:eastAsia="仿宋"/>
                <w:color w:val="000000"/>
                <w:sz w:val="24"/>
                <w:szCs w:val="24"/>
                <w:lang w:eastAsia="zh-CN"/>
              </w:rPr>
              <w:t>与</w:t>
            </w:r>
            <w:r>
              <w:rPr>
                <w:rFonts w:hint="eastAsia" w:ascii="仿宋" w:hAnsi="仿宋" w:eastAsia="仿宋"/>
                <w:color w:val="000000"/>
                <w:sz w:val="24"/>
                <w:szCs w:val="24"/>
              </w:rPr>
              <w:t>效果导向，</w:t>
            </w:r>
            <w:r>
              <w:rPr>
                <w:rFonts w:hint="eastAsia" w:ascii="仿宋" w:hAnsi="仿宋" w:eastAsia="仿宋"/>
                <w:color w:val="000000"/>
                <w:sz w:val="24"/>
                <w:szCs w:val="24"/>
                <w:lang w:eastAsia="zh-CN"/>
              </w:rPr>
              <w:t>将专业性融于通俗表达</w:t>
            </w:r>
            <w:r>
              <w:rPr>
                <w:rFonts w:hint="eastAsia" w:ascii="仿宋" w:hAnsi="仿宋" w:eastAsia="仿宋"/>
                <w:color w:val="000000"/>
                <w:sz w:val="24"/>
                <w:szCs w:val="24"/>
              </w:rPr>
              <w:t>，</w:t>
            </w:r>
            <w:r>
              <w:rPr>
                <w:rFonts w:hint="eastAsia" w:ascii="仿宋" w:hAnsi="仿宋" w:eastAsia="仿宋"/>
                <w:color w:val="000000"/>
                <w:sz w:val="24"/>
                <w:szCs w:val="24"/>
                <w:lang w:eastAsia="zh-CN"/>
              </w:rPr>
              <w:t>采用</w:t>
            </w:r>
            <w:r>
              <w:rPr>
                <w:rFonts w:hint="eastAsia" w:ascii="仿宋" w:hAnsi="仿宋" w:eastAsia="仿宋"/>
                <w:color w:val="000000"/>
                <w:sz w:val="24"/>
                <w:szCs w:val="24"/>
              </w:rPr>
              <w:t>中英双语</w:t>
            </w:r>
            <w:r>
              <w:rPr>
                <w:rFonts w:hint="eastAsia" w:ascii="仿宋" w:hAnsi="仿宋" w:eastAsia="仿宋"/>
                <w:color w:val="000000"/>
                <w:sz w:val="24"/>
                <w:szCs w:val="24"/>
                <w:lang w:eastAsia="zh-CN"/>
              </w:rPr>
              <w:t>呈现</w:t>
            </w:r>
            <w:r>
              <w:rPr>
                <w:rFonts w:hint="eastAsia" w:ascii="仿宋" w:hAnsi="仿宋" w:eastAsia="仿宋"/>
                <w:color w:val="000000"/>
                <w:sz w:val="24"/>
                <w:szCs w:val="24"/>
              </w:rPr>
              <w:t>，</w:t>
            </w:r>
            <w:r>
              <w:rPr>
                <w:rFonts w:hint="eastAsia" w:ascii="仿宋" w:hAnsi="仿宋" w:eastAsia="仿宋"/>
                <w:color w:val="000000"/>
                <w:sz w:val="24"/>
                <w:szCs w:val="24"/>
                <w:lang w:eastAsia="zh-CN"/>
              </w:rPr>
              <w:t>兼顾</w:t>
            </w:r>
            <w:r>
              <w:rPr>
                <w:rFonts w:hint="eastAsia" w:ascii="仿宋" w:hAnsi="仿宋" w:eastAsia="仿宋"/>
                <w:color w:val="000000"/>
                <w:sz w:val="24"/>
                <w:szCs w:val="24"/>
              </w:rPr>
              <w:t>立场</w:t>
            </w:r>
            <w:r>
              <w:rPr>
                <w:rFonts w:hint="eastAsia" w:ascii="仿宋" w:hAnsi="仿宋" w:eastAsia="仿宋"/>
                <w:color w:val="000000"/>
                <w:sz w:val="24"/>
                <w:szCs w:val="24"/>
                <w:lang w:eastAsia="zh-CN"/>
              </w:rPr>
              <w:t>阐释</w:t>
            </w:r>
            <w:r>
              <w:rPr>
                <w:rFonts w:hint="eastAsia" w:ascii="仿宋" w:hAnsi="仿宋" w:eastAsia="仿宋"/>
                <w:color w:val="000000"/>
                <w:sz w:val="24"/>
                <w:szCs w:val="24"/>
              </w:rPr>
              <w:t>与逻辑</w:t>
            </w:r>
            <w:r>
              <w:rPr>
                <w:rFonts w:hint="eastAsia" w:ascii="仿宋" w:hAnsi="仿宋" w:eastAsia="仿宋"/>
                <w:color w:val="000000"/>
                <w:sz w:val="24"/>
                <w:szCs w:val="24"/>
                <w:lang w:eastAsia="zh-CN"/>
              </w:rPr>
              <w:t>论证</w:t>
            </w:r>
            <w:r>
              <w:rPr>
                <w:rFonts w:hint="eastAsia" w:ascii="仿宋" w:hAnsi="仿宋" w:eastAsia="仿宋"/>
                <w:color w:val="000000"/>
                <w:sz w:val="24"/>
                <w:szCs w:val="24"/>
              </w:rPr>
              <w:t>。</w:t>
            </w:r>
            <w:r>
              <w:rPr>
                <w:rFonts w:hint="eastAsia" w:ascii="仿宋" w:hAnsi="仿宋" w:eastAsia="仿宋"/>
                <w:color w:val="000000"/>
                <w:sz w:val="24"/>
                <w:szCs w:val="24"/>
                <w:lang w:eastAsia="zh-CN"/>
              </w:rPr>
              <w:t>同时</w:t>
            </w:r>
            <w:r>
              <w:rPr>
                <w:rFonts w:hint="eastAsia" w:ascii="仿宋" w:hAnsi="仿宋" w:eastAsia="仿宋"/>
                <w:color w:val="000000"/>
                <w:sz w:val="24"/>
                <w:szCs w:val="24"/>
              </w:rPr>
              <w:t>强化“年轻化”话语表达、</w:t>
            </w:r>
            <w:r>
              <w:rPr>
                <w:rFonts w:hint="eastAsia" w:ascii="仿宋" w:hAnsi="仿宋" w:eastAsia="仿宋"/>
                <w:color w:val="000000"/>
                <w:sz w:val="24"/>
                <w:szCs w:val="24"/>
                <w:lang w:eastAsia="zh-CN"/>
              </w:rPr>
              <w:t>提升</w:t>
            </w:r>
            <w:r>
              <w:rPr>
                <w:rFonts w:hint="eastAsia" w:ascii="仿宋" w:hAnsi="仿宋" w:eastAsia="仿宋"/>
                <w:color w:val="000000"/>
                <w:sz w:val="24"/>
                <w:szCs w:val="24"/>
              </w:rPr>
              <w:t>移动端传播</w:t>
            </w:r>
            <w:r>
              <w:rPr>
                <w:rFonts w:hint="eastAsia" w:ascii="仿宋" w:hAnsi="仿宋" w:eastAsia="仿宋"/>
                <w:color w:val="000000"/>
                <w:sz w:val="24"/>
                <w:szCs w:val="24"/>
                <w:lang w:eastAsia="zh-CN"/>
              </w:rPr>
              <w:t>效能</w:t>
            </w:r>
            <w:r>
              <w:rPr>
                <w:rFonts w:hint="eastAsia" w:ascii="仿宋" w:hAnsi="仿宋" w:eastAsia="仿宋"/>
                <w:color w:val="000000"/>
                <w:sz w:val="24"/>
                <w:szCs w:val="24"/>
              </w:rPr>
              <w:t>，</w:t>
            </w:r>
            <w:r>
              <w:rPr>
                <w:rFonts w:hint="eastAsia" w:ascii="仿宋" w:hAnsi="仿宋" w:eastAsia="仿宋"/>
                <w:color w:val="000000"/>
                <w:sz w:val="24"/>
                <w:szCs w:val="24"/>
                <w:lang w:eastAsia="zh-CN"/>
              </w:rPr>
              <w:t>创新</w:t>
            </w:r>
            <w:r>
              <w:rPr>
                <w:rFonts w:hint="eastAsia" w:ascii="仿宋" w:hAnsi="仿宋" w:eastAsia="仿宋"/>
                <w:color w:val="000000"/>
                <w:sz w:val="24"/>
                <w:szCs w:val="24"/>
              </w:rPr>
              <w:t>形成中国叙事的“短视频表达法”。</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rPr>
                <w:rFonts w:hint="eastAsia" w:ascii="仿宋" w:hAnsi="仿宋" w:eastAsia="仿宋"/>
                <w:color w:val="000000"/>
                <w:sz w:val="24"/>
                <w:szCs w:val="24"/>
                <w:lang w:eastAsia="zh-CN"/>
              </w:rPr>
            </w:pPr>
            <w:r>
              <w:rPr>
                <w:rFonts w:hint="eastAsia" w:ascii="仿宋" w:hAnsi="仿宋" w:eastAsia="仿宋"/>
                <w:color w:val="000000"/>
                <w:sz w:val="24"/>
                <w:szCs w:val="24"/>
              </w:rPr>
              <w:t>截至2025年3月，</w:t>
            </w:r>
            <w:r>
              <w:rPr>
                <w:rFonts w:hint="eastAsia" w:ascii="仿宋" w:hAnsi="仿宋" w:eastAsia="仿宋"/>
                <w:color w:val="000000"/>
                <w:sz w:val="24"/>
                <w:szCs w:val="24"/>
                <w:lang w:eastAsia="zh-CN"/>
              </w:rPr>
              <w:t>该栏目</w:t>
            </w:r>
            <w:r>
              <w:rPr>
                <w:rFonts w:hint="eastAsia" w:ascii="仿宋" w:hAnsi="仿宋" w:eastAsia="仿宋"/>
                <w:color w:val="000000"/>
                <w:sz w:val="24"/>
                <w:szCs w:val="24"/>
              </w:rPr>
              <w:t>已发布短视频超300条，总播放量突破10亿，点赞评论互动超1000万次，系列内容被海内外主流媒体</w:t>
            </w:r>
            <w:r>
              <w:rPr>
                <w:rFonts w:hint="eastAsia" w:ascii="仿宋" w:hAnsi="仿宋" w:eastAsia="仿宋"/>
                <w:color w:val="000000"/>
                <w:sz w:val="24"/>
                <w:szCs w:val="24"/>
                <w:lang w:eastAsia="zh-CN"/>
              </w:rPr>
              <w:t>广泛</w:t>
            </w:r>
            <w:r>
              <w:rPr>
                <w:rFonts w:hint="eastAsia" w:ascii="仿宋" w:hAnsi="仿宋" w:eastAsia="仿宋"/>
                <w:color w:val="000000"/>
                <w:sz w:val="24"/>
                <w:szCs w:val="24"/>
              </w:rPr>
              <w:t>转发引用，</w:t>
            </w:r>
            <w:r>
              <w:rPr>
                <w:rFonts w:hint="eastAsia" w:ascii="仿宋" w:hAnsi="仿宋" w:eastAsia="仿宋"/>
                <w:color w:val="000000"/>
                <w:sz w:val="24"/>
                <w:szCs w:val="24"/>
                <w:lang w:eastAsia="zh-CN"/>
              </w:rPr>
              <w:t>成功打造具有</w:t>
            </w:r>
            <w:r>
              <w:rPr>
                <w:rFonts w:hint="eastAsia" w:ascii="仿宋" w:hAnsi="仿宋" w:eastAsia="仿宋"/>
                <w:color w:val="000000"/>
                <w:sz w:val="24"/>
                <w:szCs w:val="24"/>
              </w:rPr>
              <w:t>全球影响力的中文国际传播新品牌。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7" w:hRule="atLeast"/>
          <w:jc w:val="center"/>
        </w:trPr>
        <w:tc>
          <w:tcPr>
            <w:tcW w:w="890"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社</w:t>
            </w:r>
          </w:p>
          <w:p>
            <w:pPr>
              <w:spacing w:line="380" w:lineRule="exact"/>
              <w:jc w:val="center"/>
              <w:rPr>
                <w:rFonts w:ascii="华文中宋" w:hAnsi="华文中宋" w:eastAsia="华文中宋"/>
                <w:sz w:val="28"/>
              </w:rPr>
            </w:pPr>
            <w:r>
              <w:rPr>
                <w:rFonts w:hint="eastAsia" w:ascii="华文中宋" w:hAnsi="华文中宋" w:eastAsia="华文中宋"/>
                <w:sz w:val="28"/>
              </w:rPr>
              <w:t>会</w:t>
            </w:r>
          </w:p>
          <w:p>
            <w:pPr>
              <w:spacing w:line="380" w:lineRule="exact"/>
              <w:jc w:val="center"/>
              <w:rPr>
                <w:rFonts w:ascii="华文中宋" w:hAnsi="华文中宋" w:eastAsia="华文中宋"/>
                <w:sz w:val="28"/>
              </w:rPr>
            </w:pPr>
            <w:r>
              <w:rPr>
                <w:rFonts w:hint="eastAsia" w:ascii="华文中宋" w:hAnsi="华文中宋" w:eastAsia="华文中宋"/>
                <w:sz w:val="28"/>
              </w:rPr>
              <w:t>效</w:t>
            </w:r>
          </w:p>
          <w:p>
            <w:pPr>
              <w:spacing w:line="380" w:lineRule="exact"/>
              <w:jc w:val="center"/>
              <w:rPr>
                <w:rFonts w:ascii="华文中宋" w:hAnsi="华文中宋" w:eastAsia="华文中宋"/>
                <w:sz w:val="28"/>
              </w:rPr>
            </w:pPr>
            <w:r>
              <w:rPr>
                <w:rFonts w:hint="eastAsia" w:ascii="华文中宋" w:hAnsi="华文中宋" w:eastAsia="华文中宋"/>
                <w:sz w:val="28"/>
              </w:rPr>
              <w:t>果</w:t>
            </w:r>
          </w:p>
        </w:tc>
        <w:tc>
          <w:tcPr>
            <w:tcW w:w="8743" w:type="dxa"/>
            <w:gridSpan w:val="1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eastAsia" w:ascii="仿宋" w:hAnsi="仿宋" w:eastAsia="仿宋"/>
                <w:color w:val="000000"/>
                <w:sz w:val="24"/>
                <w:szCs w:val="24"/>
              </w:rPr>
            </w:pPr>
            <w:r>
              <w:rPr>
                <w:rFonts w:hint="eastAsia" w:ascii="仿宋" w:hAnsi="仿宋" w:eastAsia="仿宋"/>
                <w:color w:val="000000"/>
                <w:sz w:val="24"/>
                <w:szCs w:val="24"/>
              </w:rPr>
              <w:t>《大白话讲新闻》</w:t>
            </w:r>
            <w:r>
              <w:rPr>
                <w:rFonts w:hint="eastAsia" w:ascii="仿宋" w:hAnsi="仿宋" w:eastAsia="仿宋"/>
                <w:color w:val="000000"/>
                <w:sz w:val="24"/>
                <w:szCs w:val="24"/>
                <w:lang w:eastAsia="zh-CN"/>
              </w:rPr>
              <w:t>于</w:t>
            </w:r>
            <w:r>
              <w:rPr>
                <w:rFonts w:hint="eastAsia" w:ascii="仿宋" w:hAnsi="仿宋" w:eastAsia="仿宋"/>
                <w:color w:val="000000"/>
                <w:sz w:val="24"/>
                <w:szCs w:val="24"/>
              </w:rPr>
              <w:t>微信、微博、抖音</w:t>
            </w:r>
            <w:r>
              <w:rPr>
                <w:rFonts w:hint="eastAsia" w:ascii="仿宋" w:hAnsi="仿宋" w:eastAsia="仿宋"/>
                <w:color w:val="000000"/>
                <w:sz w:val="24"/>
                <w:szCs w:val="24"/>
                <w:lang w:eastAsia="zh-CN"/>
              </w:rPr>
              <w:t>等国内平台，及优兔</w:t>
            </w:r>
            <w:r>
              <w:rPr>
                <w:rFonts w:hint="eastAsia" w:ascii="仿宋" w:hAnsi="仿宋" w:eastAsia="仿宋"/>
                <w:color w:val="000000"/>
                <w:sz w:val="24"/>
                <w:szCs w:val="24"/>
              </w:rPr>
              <w:t>、X等</w:t>
            </w:r>
            <w:r>
              <w:rPr>
                <w:rFonts w:hint="eastAsia" w:ascii="仿宋" w:hAnsi="仿宋" w:eastAsia="仿宋"/>
                <w:color w:val="000000"/>
                <w:sz w:val="24"/>
                <w:szCs w:val="24"/>
                <w:lang w:eastAsia="zh-CN"/>
              </w:rPr>
              <w:t>海外主流社交</w:t>
            </w:r>
            <w:r>
              <w:rPr>
                <w:rFonts w:hint="eastAsia" w:ascii="仿宋" w:hAnsi="仿宋" w:eastAsia="仿宋"/>
                <w:color w:val="000000"/>
                <w:sz w:val="24"/>
                <w:szCs w:val="24"/>
              </w:rPr>
              <w:t>平台</w:t>
            </w:r>
            <w:r>
              <w:rPr>
                <w:rFonts w:hint="eastAsia" w:ascii="仿宋" w:hAnsi="仿宋" w:eastAsia="仿宋"/>
                <w:color w:val="000000"/>
                <w:sz w:val="24"/>
                <w:szCs w:val="24"/>
                <w:lang w:eastAsia="zh-CN"/>
              </w:rPr>
              <w:t>同步</w:t>
            </w:r>
            <w:r>
              <w:rPr>
                <w:rFonts w:hint="eastAsia" w:ascii="仿宋" w:hAnsi="仿宋" w:eastAsia="仿宋"/>
                <w:color w:val="000000"/>
                <w:sz w:val="24"/>
                <w:szCs w:val="24"/>
              </w:rPr>
              <w:t>发布，触达千万级用户，</w:t>
            </w:r>
            <w:r>
              <w:rPr>
                <w:rFonts w:hint="eastAsia" w:ascii="仿宋" w:hAnsi="仿宋" w:eastAsia="仿宋"/>
                <w:color w:val="000000"/>
                <w:sz w:val="24"/>
                <w:szCs w:val="24"/>
                <w:lang w:eastAsia="zh-CN"/>
              </w:rPr>
              <w:t>频出</w:t>
            </w:r>
            <w:r>
              <w:rPr>
                <w:rFonts w:hint="eastAsia" w:ascii="仿宋" w:hAnsi="仿宋" w:eastAsia="仿宋"/>
                <w:color w:val="000000"/>
                <w:sz w:val="24"/>
                <w:szCs w:val="24"/>
              </w:rPr>
              <w:t>刷屏爆款。</w:t>
            </w:r>
            <w:r>
              <w:rPr>
                <w:rFonts w:hint="eastAsia" w:ascii="仿宋" w:hAnsi="仿宋" w:eastAsia="仿宋"/>
                <w:color w:val="000000"/>
                <w:sz w:val="24"/>
                <w:szCs w:val="24"/>
                <w:lang w:eastAsia="zh-CN"/>
              </w:rPr>
              <w:t>该栏目获</w:t>
            </w:r>
            <w:r>
              <w:rPr>
                <w:rFonts w:hint="eastAsia" w:ascii="仿宋" w:hAnsi="仿宋" w:eastAsia="仿宋"/>
                <w:color w:val="000000"/>
                <w:sz w:val="24"/>
                <w:szCs w:val="24"/>
              </w:rPr>
              <w:t>海内外媒体高度关注，美国有线电视新闻网</w:t>
            </w:r>
            <w:r>
              <w:rPr>
                <w:rFonts w:hint="eastAsia" w:ascii="仿宋" w:hAnsi="仿宋" w:eastAsia="仿宋"/>
                <w:color w:val="000000"/>
                <w:sz w:val="24"/>
                <w:szCs w:val="24"/>
                <w:lang w:eastAsia="zh-CN"/>
              </w:rPr>
              <w:t>（</w:t>
            </w:r>
            <w:r>
              <w:rPr>
                <w:rFonts w:hint="eastAsia" w:ascii="仿宋" w:hAnsi="仿宋" w:eastAsia="仿宋"/>
                <w:color w:val="000000"/>
                <w:sz w:val="24"/>
                <w:szCs w:val="24"/>
              </w:rPr>
              <w:t>CNN</w:t>
            </w:r>
            <w:r>
              <w:rPr>
                <w:rFonts w:hint="eastAsia" w:ascii="仿宋" w:hAnsi="仿宋" w:eastAsia="仿宋"/>
                <w:color w:val="000000"/>
                <w:sz w:val="24"/>
                <w:szCs w:val="24"/>
                <w:lang w:eastAsia="zh-CN"/>
              </w:rPr>
              <w:t>）</w:t>
            </w:r>
            <w:r>
              <w:rPr>
                <w:rFonts w:hint="eastAsia" w:ascii="仿宋" w:hAnsi="仿宋" w:eastAsia="仿宋"/>
                <w:color w:val="000000"/>
                <w:sz w:val="24"/>
                <w:szCs w:val="24"/>
              </w:rPr>
              <w:t>、哥伦比亚广播公司</w:t>
            </w:r>
            <w:r>
              <w:rPr>
                <w:rFonts w:hint="eastAsia" w:ascii="仿宋" w:hAnsi="仿宋" w:eastAsia="仿宋"/>
                <w:color w:val="000000"/>
                <w:sz w:val="24"/>
                <w:szCs w:val="24"/>
                <w:lang w:eastAsia="zh-CN"/>
              </w:rPr>
              <w:t>（</w:t>
            </w:r>
            <w:r>
              <w:rPr>
                <w:rFonts w:hint="eastAsia" w:ascii="仿宋" w:hAnsi="仿宋" w:eastAsia="仿宋"/>
                <w:color w:val="000000"/>
                <w:sz w:val="24"/>
                <w:szCs w:val="24"/>
              </w:rPr>
              <w:t>CBS</w:t>
            </w:r>
            <w:r>
              <w:rPr>
                <w:rFonts w:hint="eastAsia" w:ascii="仿宋" w:hAnsi="仿宋" w:eastAsia="仿宋"/>
                <w:color w:val="000000"/>
                <w:sz w:val="24"/>
                <w:szCs w:val="24"/>
                <w:lang w:eastAsia="zh-CN"/>
              </w:rPr>
              <w:t>）</w:t>
            </w:r>
            <w:r>
              <w:rPr>
                <w:rFonts w:hint="eastAsia" w:ascii="仿宋" w:hAnsi="仿宋" w:eastAsia="仿宋"/>
                <w:color w:val="000000"/>
                <w:sz w:val="24"/>
                <w:szCs w:val="24"/>
              </w:rPr>
              <w:t>等多次</w:t>
            </w:r>
            <w:r>
              <w:rPr>
                <w:rFonts w:hint="eastAsia" w:ascii="仿宋" w:hAnsi="仿宋" w:eastAsia="仿宋"/>
                <w:color w:val="000000"/>
                <w:sz w:val="24"/>
                <w:szCs w:val="24"/>
                <w:lang w:val="en-US" w:eastAsia="zh-CN"/>
              </w:rPr>
              <w:t>引述</w:t>
            </w:r>
            <w:r>
              <w:rPr>
                <w:rFonts w:hint="eastAsia" w:ascii="仿宋" w:hAnsi="仿宋" w:eastAsia="仿宋"/>
                <w:color w:val="000000"/>
                <w:sz w:val="24"/>
                <w:szCs w:val="24"/>
                <w:lang w:eastAsia="zh-CN"/>
              </w:rPr>
              <w:t>栏目</w:t>
            </w:r>
            <w:r>
              <w:rPr>
                <w:rFonts w:hint="eastAsia" w:ascii="仿宋" w:hAnsi="仿宋" w:eastAsia="仿宋"/>
                <w:color w:val="000000"/>
                <w:sz w:val="24"/>
                <w:szCs w:val="24"/>
              </w:rPr>
              <w:t>内容作为中国立场发声代表，光明网、澎湃新闻、中国驻马来西亚使馆等平台账号</w:t>
            </w:r>
            <w:r>
              <w:rPr>
                <w:rFonts w:hint="eastAsia" w:ascii="仿宋" w:hAnsi="仿宋" w:eastAsia="仿宋"/>
                <w:color w:val="000000"/>
                <w:sz w:val="24"/>
                <w:szCs w:val="24"/>
                <w:lang w:eastAsia="zh-CN"/>
              </w:rPr>
              <w:t>亦多次</w:t>
            </w:r>
            <w:r>
              <w:rPr>
                <w:rFonts w:hint="eastAsia" w:ascii="仿宋" w:hAnsi="仿宋" w:eastAsia="仿宋"/>
                <w:color w:val="000000"/>
                <w:sz w:val="24"/>
                <w:szCs w:val="24"/>
              </w:rPr>
              <w:t>转载</w:t>
            </w:r>
            <w:r>
              <w:rPr>
                <w:rFonts w:hint="eastAsia" w:ascii="仿宋" w:hAnsi="仿宋" w:eastAsia="仿宋"/>
                <w:color w:val="000000"/>
                <w:sz w:val="24"/>
                <w:szCs w:val="24"/>
                <w:lang w:eastAsia="zh-CN"/>
              </w:rPr>
              <w:t>，</w:t>
            </w:r>
            <w:r>
              <w:rPr>
                <w:rFonts w:hint="eastAsia" w:ascii="仿宋" w:hAnsi="仿宋" w:eastAsia="仿宋"/>
                <w:color w:val="000000"/>
                <w:sz w:val="24"/>
                <w:szCs w:val="24"/>
              </w:rPr>
              <w:t>总播放量破10亿，点赞评论互动超1000万次。</w:t>
            </w:r>
          </w:p>
          <w:p>
            <w:pPr>
              <w:keepNext w:val="0"/>
              <w:keepLines w:val="0"/>
              <w:pageBreakBefore w:val="0"/>
              <w:widowControl w:val="0"/>
              <w:kinsoku/>
              <w:wordWrap/>
              <w:overflowPunct/>
              <w:topLinePunct w:val="0"/>
              <w:autoSpaceDE/>
              <w:autoSpaceDN/>
              <w:bidi w:val="0"/>
              <w:adjustRightInd/>
              <w:snapToGrid/>
              <w:spacing w:after="0" w:line="360" w:lineRule="exact"/>
              <w:ind w:firstLine="480" w:firstLineChars="200"/>
              <w:textAlignment w:val="auto"/>
              <w:rPr>
                <w:rFonts w:hint="eastAsia" w:ascii="仿宋" w:hAnsi="仿宋" w:eastAsia="仿宋"/>
                <w:color w:val="000000"/>
                <w:sz w:val="24"/>
                <w:szCs w:val="24"/>
              </w:rPr>
            </w:pPr>
            <w:r>
              <w:rPr>
                <w:rFonts w:hint="eastAsia" w:ascii="仿宋" w:hAnsi="仿宋" w:eastAsia="仿宋"/>
                <w:color w:val="000000"/>
                <w:sz w:val="24"/>
                <w:szCs w:val="24"/>
              </w:rPr>
              <w:t>栏目</w:t>
            </w:r>
            <w:r>
              <w:rPr>
                <w:rFonts w:hint="eastAsia" w:ascii="仿宋" w:hAnsi="仿宋" w:eastAsia="仿宋"/>
                <w:color w:val="000000"/>
                <w:sz w:val="24"/>
                <w:szCs w:val="24"/>
                <w:lang w:eastAsia="zh-CN"/>
              </w:rPr>
              <w:t>以</w:t>
            </w:r>
            <w:r>
              <w:rPr>
                <w:rFonts w:hint="eastAsia" w:ascii="仿宋" w:hAnsi="仿宋" w:eastAsia="仿宋"/>
                <w:color w:val="000000"/>
                <w:sz w:val="24"/>
                <w:szCs w:val="24"/>
              </w:rPr>
              <w:t>“用短视频讲好国际新闻”</w:t>
            </w:r>
            <w:r>
              <w:rPr>
                <w:rFonts w:hint="eastAsia" w:ascii="仿宋" w:hAnsi="仿宋" w:eastAsia="仿宋"/>
                <w:color w:val="000000"/>
                <w:sz w:val="24"/>
                <w:szCs w:val="24"/>
                <w:lang w:eastAsia="zh-CN"/>
              </w:rPr>
              <w:t>打造</w:t>
            </w:r>
            <w:r>
              <w:rPr>
                <w:rFonts w:hint="eastAsia" w:ascii="仿宋" w:hAnsi="仿宋" w:eastAsia="仿宋"/>
                <w:color w:val="000000"/>
                <w:sz w:val="24"/>
                <w:szCs w:val="24"/>
              </w:rPr>
              <w:t>中国新表达，被青年</w:t>
            </w:r>
            <w:r>
              <w:rPr>
                <w:rFonts w:hint="eastAsia" w:ascii="仿宋" w:hAnsi="仿宋" w:eastAsia="仿宋"/>
                <w:color w:val="000000"/>
                <w:sz w:val="24"/>
                <w:szCs w:val="24"/>
                <w:lang w:eastAsia="zh-CN"/>
              </w:rPr>
              <w:t>誉为</w:t>
            </w:r>
            <w:r>
              <w:rPr>
                <w:rFonts w:hint="eastAsia" w:ascii="仿宋" w:hAnsi="仿宋" w:eastAsia="仿宋"/>
                <w:color w:val="000000"/>
                <w:sz w:val="24"/>
                <w:szCs w:val="24"/>
              </w:rPr>
              <w:t>“国际新闻入门课”，</w:t>
            </w:r>
            <w:r>
              <w:rPr>
                <w:rFonts w:hint="eastAsia" w:ascii="仿宋" w:hAnsi="仿宋" w:eastAsia="仿宋"/>
                <w:color w:val="000000"/>
                <w:sz w:val="24"/>
                <w:szCs w:val="24"/>
                <w:lang w:eastAsia="zh-CN"/>
              </w:rPr>
              <w:t>通过</w:t>
            </w:r>
            <w:r>
              <w:rPr>
                <w:rFonts w:hint="eastAsia" w:ascii="仿宋" w:hAnsi="仿宋" w:eastAsia="仿宋"/>
                <w:color w:val="000000"/>
                <w:sz w:val="24"/>
                <w:szCs w:val="24"/>
              </w:rPr>
              <w:t>“去神秘化”“去门槛化”路径</w:t>
            </w:r>
            <w:r>
              <w:rPr>
                <w:rFonts w:hint="eastAsia" w:ascii="仿宋" w:hAnsi="仿宋" w:eastAsia="仿宋"/>
                <w:color w:val="000000"/>
                <w:sz w:val="24"/>
                <w:szCs w:val="24"/>
                <w:lang w:eastAsia="zh-CN"/>
              </w:rPr>
              <w:t>，显著提升传播亲和力</w:t>
            </w:r>
            <w:r>
              <w:rPr>
                <w:rFonts w:hint="eastAsia" w:ascii="仿宋" w:hAnsi="仿宋" w:eastAsia="仿宋"/>
                <w:color w:val="000000"/>
                <w:sz w:val="24"/>
                <w:szCs w:val="24"/>
              </w:rPr>
              <w:t>。</w:t>
            </w:r>
            <w:r>
              <w:rPr>
                <w:rFonts w:hint="eastAsia" w:ascii="仿宋" w:hAnsi="仿宋" w:eastAsia="仿宋"/>
                <w:color w:val="000000"/>
                <w:sz w:val="24"/>
                <w:szCs w:val="24"/>
                <w:lang w:eastAsia="zh-CN"/>
              </w:rPr>
              <w:t>栏目采用</w:t>
            </w:r>
            <w:r>
              <w:rPr>
                <w:rFonts w:hint="eastAsia" w:ascii="仿宋" w:hAnsi="仿宋" w:eastAsia="仿宋"/>
                <w:color w:val="000000"/>
                <w:sz w:val="24"/>
                <w:szCs w:val="24"/>
              </w:rPr>
              <w:t>中英双语，</w:t>
            </w:r>
            <w:r>
              <w:rPr>
                <w:rFonts w:hint="eastAsia" w:ascii="仿宋" w:hAnsi="仿宋" w:eastAsia="仿宋"/>
                <w:color w:val="000000"/>
                <w:sz w:val="24"/>
                <w:szCs w:val="24"/>
                <w:lang w:eastAsia="zh-CN"/>
              </w:rPr>
              <w:t>并</w:t>
            </w:r>
            <w:r>
              <w:rPr>
                <w:rFonts w:hint="eastAsia" w:ascii="仿宋" w:hAnsi="仿宋" w:eastAsia="仿宋"/>
                <w:color w:val="000000"/>
                <w:sz w:val="24"/>
                <w:szCs w:val="24"/>
              </w:rPr>
              <w:t>在重大节点</w:t>
            </w:r>
            <w:r>
              <w:rPr>
                <w:rFonts w:hint="eastAsia" w:ascii="仿宋" w:hAnsi="仿宋" w:eastAsia="仿宋"/>
                <w:color w:val="000000"/>
                <w:sz w:val="24"/>
                <w:szCs w:val="24"/>
                <w:lang w:eastAsia="zh-CN"/>
              </w:rPr>
              <w:t>推出</w:t>
            </w:r>
            <w:r>
              <w:rPr>
                <w:rFonts w:hint="eastAsia" w:ascii="仿宋" w:hAnsi="仿宋" w:eastAsia="仿宋"/>
                <w:color w:val="000000"/>
                <w:sz w:val="24"/>
                <w:szCs w:val="24"/>
              </w:rPr>
              <w:t>西班牙语</w:t>
            </w:r>
            <w:r>
              <w:rPr>
                <w:rFonts w:hint="eastAsia" w:ascii="仿宋" w:hAnsi="仿宋" w:eastAsia="仿宋"/>
                <w:color w:val="000000"/>
                <w:sz w:val="24"/>
                <w:szCs w:val="24"/>
                <w:lang w:eastAsia="zh-CN"/>
              </w:rPr>
              <w:t>、法语等</w:t>
            </w:r>
            <w:r>
              <w:rPr>
                <w:rFonts w:hint="eastAsia" w:ascii="仿宋" w:hAnsi="仿宋" w:eastAsia="仿宋"/>
                <w:color w:val="000000"/>
                <w:sz w:val="24"/>
                <w:szCs w:val="24"/>
              </w:rPr>
              <w:t>多语种传播。部分选题</w:t>
            </w:r>
            <w:r>
              <w:rPr>
                <w:rFonts w:hint="eastAsia" w:ascii="仿宋" w:hAnsi="仿宋" w:eastAsia="仿宋"/>
                <w:color w:val="000000"/>
                <w:sz w:val="24"/>
                <w:szCs w:val="24"/>
                <w:lang w:eastAsia="zh-CN"/>
              </w:rPr>
              <w:t>入选</w:t>
            </w:r>
            <w:r>
              <w:rPr>
                <w:rFonts w:hint="eastAsia" w:ascii="仿宋" w:hAnsi="仿宋" w:eastAsia="仿宋"/>
                <w:color w:val="000000"/>
                <w:sz w:val="24"/>
                <w:szCs w:val="24"/>
              </w:rPr>
              <w:t>高校教学案例，</w:t>
            </w:r>
            <w:r>
              <w:rPr>
                <w:rFonts w:hint="eastAsia" w:ascii="仿宋" w:hAnsi="仿宋" w:eastAsia="仿宋"/>
                <w:color w:val="000000"/>
                <w:sz w:val="24"/>
                <w:szCs w:val="24"/>
                <w:lang w:eastAsia="zh-CN"/>
              </w:rPr>
              <w:t>兼具</w:t>
            </w:r>
            <w:r>
              <w:rPr>
                <w:rFonts w:hint="eastAsia" w:ascii="仿宋" w:hAnsi="仿宋" w:eastAsia="仿宋"/>
                <w:color w:val="000000"/>
                <w:sz w:val="24"/>
                <w:szCs w:val="24"/>
              </w:rPr>
              <w:t>舆论引导力</w:t>
            </w:r>
            <w:r>
              <w:rPr>
                <w:rFonts w:hint="eastAsia" w:ascii="仿宋" w:hAnsi="仿宋" w:eastAsia="仿宋"/>
                <w:color w:val="000000"/>
                <w:sz w:val="24"/>
                <w:szCs w:val="24"/>
                <w:lang w:eastAsia="zh-CN"/>
              </w:rPr>
              <w:t>与</w:t>
            </w:r>
            <w:r>
              <w:rPr>
                <w:rFonts w:hint="eastAsia" w:ascii="仿宋" w:hAnsi="仿宋" w:eastAsia="仿宋"/>
                <w:color w:val="000000"/>
                <w:sz w:val="24"/>
                <w:szCs w:val="24"/>
              </w:rPr>
              <w:t>公共教育价值</w:t>
            </w:r>
            <w:r>
              <w:rPr>
                <w:rFonts w:hint="eastAsia" w:ascii="仿宋" w:hAnsi="仿宋" w:eastAsia="仿宋"/>
                <w:color w:val="000000"/>
                <w:sz w:val="24"/>
                <w:szCs w:val="24"/>
                <w:lang w:eastAsia="zh-CN"/>
              </w:rPr>
              <w:t>，社会反响积极。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6" w:hRule="atLeast"/>
          <w:jc w:val="center"/>
        </w:trPr>
        <w:tc>
          <w:tcPr>
            <w:tcW w:w="890" w:type="dxa"/>
            <w:gridSpan w:val="2"/>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ascii="华文中宋" w:hAnsi="华文中宋" w:eastAsia="华文中宋"/>
                <w:sz w:val="28"/>
              </w:rPr>
            </w:pPr>
            <w:r>
              <w:rPr>
                <w:rFonts w:hint="eastAsia" w:ascii="华文中宋" w:hAnsi="华文中宋" w:eastAsia="华文中宋"/>
                <w:sz w:val="28"/>
              </w:rPr>
              <w:t>初推</w:t>
            </w:r>
          </w:p>
          <w:p>
            <w:pPr>
              <w:spacing w:line="380" w:lineRule="exact"/>
              <w:jc w:val="center"/>
              <w:rPr>
                <w:rFonts w:ascii="华文中宋" w:hAnsi="华文中宋" w:eastAsia="华文中宋"/>
                <w:sz w:val="28"/>
              </w:rPr>
            </w:pPr>
            <w:r>
              <w:rPr>
                <w:rFonts w:hint="eastAsia" w:ascii="华文中宋" w:hAnsi="华文中宋" w:eastAsia="华文中宋"/>
                <w:sz w:val="28"/>
              </w:rPr>
              <w:t>评荐</w:t>
            </w:r>
          </w:p>
          <w:p>
            <w:pPr>
              <w:spacing w:line="380" w:lineRule="exact"/>
              <w:jc w:val="center"/>
              <w:rPr>
                <w:rFonts w:ascii="华文中宋" w:hAnsi="华文中宋" w:eastAsia="华文中宋"/>
                <w:sz w:val="28"/>
              </w:rPr>
            </w:pPr>
            <w:r>
              <w:rPr>
                <w:rFonts w:hint="eastAsia" w:ascii="华文中宋" w:hAnsi="华文中宋" w:eastAsia="华文中宋"/>
                <w:sz w:val="28"/>
              </w:rPr>
              <w:t>评理</w:t>
            </w:r>
          </w:p>
          <w:p>
            <w:pPr>
              <w:spacing w:line="380" w:lineRule="exact"/>
              <w:jc w:val="center"/>
              <w:rPr>
                <w:rFonts w:ascii="华文中宋" w:hAnsi="华文中宋" w:eastAsia="华文中宋"/>
                <w:sz w:val="28"/>
              </w:rPr>
            </w:pPr>
            <w:r>
              <w:rPr>
                <w:rFonts w:hint="eastAsia" w:ascii="华文中宋" w:hAnsi="华文中宋" w:eastAsia="华文中宋"/>
                <w:sz w:val="28"/>
              </w:rPr>
              <w:t>语由</w:t>
            </w:r>
          </w:p>
          <w:p>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2"/>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华文中宋" w:hAnsi="华文中宋" w:eastAsia="华文中宋"/>
                <w:sz w:val="24"/>
                <w:szCs w:val="24"/>
              </w:rPr>
            </w:pPr>
            <w:r>
              <w:rPr>
                <w:rFonts w:hint="eastAsia" w:ascii="仿宋" w:hAnsi="仿宋" w:eastAsia="仿宋"/>
                <w:color w:val="000000"/>
                <w:sz w:val="24"/>
                <w:szCs w:val="24"/>
              </w:rPr>
              <w:t>作为中国日报出品的原创短视频新闻评论栏目，</w:t>
            </w:r>
            <w:r>
              <w:rPr>
                <w:rFonts w:hint="eastAsia" w:ascii="仿宋" w:hAnsi="仿宋" w:eastAsia="仿宋"/>
                <w:color w:val="000000"/>
                <w:sz w:val="24"/>
                <w:szCs w:val="24"/>
                <w:lang w:eastAsia="zh-CN"/>
              </w:rPr>
              <w:t>《</w:t>
            </w:r>
            <w:r>
              <w:rPr>
                <w:rFonts w:hint="eastAsia" w:ascii="仿宋" w:hAnsi="仿宋" w:eastAsia="仿宋"/>
                <w:color w:val="000000"/>
                <w:sz w:val="24"/>
                <w:szCs w:val="24"/>
              </w:rPr>
              <w:t>大白话讲新闻</w:t>
            </w:r>
            <w:r>
              <w:rPr>
                <w:rFonts w:hint="eastAsia" w:ascii="仿宋" w:hAnsi="仿宋" w:eastAsia="仿宋"/>
                <w:color w:val="000000"/>
                <w:sz w:val="24"/>
                <w:szCs w:val="24"/>
                <w:lang w:eastAsia="zh-CN"/>
              </w:rPr>
              <w:t>》</w:t>
            </w:r>
            <w:r>
              <w:rPr>
                <w:rFonts w:hint="eastAsia" w:ascii="仿宋" w:hAnsi="仿宋" w:eastAsia="仿宋"/>
                <w:color w:val="000000"/>
                <w:sz w:val="24"/>
                <w:szCs w:val="24"/>
              </w:rPr>
              <w:t>以“大白话、讲真话、戳痛点”为宗旨，用最通俗的语言解读最严肃的时政热点。栏目打破传统官媒的表达方式，借助年轻化、社交化的视频语言，深度剖析国际局势、媒体双标、社会民生等议题，塑造可信、可爱、可敬的中国形象。栏目聚焦国际舆论战场，常以“一针见血的反击”、“三言两语的拆解”赢得大量年轻网友共鸣。它既是新闻评论，也是一种态度表达，更是一种在国际叙事中敢于发声、善于表达的“中国声音”。</w:t>
            </w:r>
          </w:p>
          <w:p>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pPr>
              <w:spacing w:line="380" w:lineRule="exact"/>
              <w:ind w:firstLine="4080" w:firstLineChars="1700"/>
              <w:rPr>
                <w:rFonts w:ascii="华文中宋" w:hAnsi="华文中宋" w:eastAsia="华文中宋"/>
                <w:sz w:val="24"/>
              </w:rPr>
            </w:pPr>
            <w:r>
              <w:rPr>
                <w:rFonts w:hint="eastAsia" w:ascii="华文中宋" w:hAnsi="华文中宋" w:eastAsia="华文中宋"/>
                <w:sz w:val="24"/>
              </w:rPr>
              <w:t xml:space="preserve">        </w:t>
            </w:r>
            <w:r>
              <w:rPr>
                <w:rFonts w:hint="eastAsia" w:ascii="仿宋" w:hAnsi="仿宋" w:eastAsia="仿宋"/>
                <w:sz w:val="22"/>
                <w:szCs w:val="22"/>
              </w:rPr>
              <w:t>（加盖单位公章）</w:t>
            </w:r>
          </w:p>
          <w:p>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ascii="华文中宋" w:hAnsi="华文中宋" w:eastAsia="华文中宋"/>
                <w:sz w:val="24"/>
              </w:rPr>
              <w:t xml:space="preserve">2025年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月</w:t>
            </w:r>
            <w:r>
              <w:rPr>
                <w:rFonts w:ascii="华文中宋" w:hAnsi="华文中宋" w:eastAsia="华文中宋"/>
                <w:sz w:val="24"/>
              </w:rPr>
              <w:t xml:space="preserve">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exact"/>
          <w:jc w:val="center"/>
        </w:trPr>
        <w:tc>
          <w:tcPr>
            <w:tcW w:w="1315" w:type="dxa"/>
            <w:gridSpan w:val="3"/>
            <w:vAlign w:val="center"/>
          </w:tcPr>
          <w:p>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278" w:type="dxa"/>
            <w:gridSpan w:val="3"/>
            <w:vAlign w:val="center"/>
          </w:tcPr>
          <w:p>
            <w:pPr>
              <w:ind w:firstLine="480" w:firstLineChars="200"/>
              <w:rPr>
                <w:rFonts w:ascii="仿宋" w:hAnsi="仿宋" w:eastAsia="仿宋"/>
                <w:sz w:val="24"/>
              </w:rPr>
            </w:pPr>
            <w:r>
              <w:rPr>
                <w:rFonts w:hint="eastAsia" w:ascii="仿宋" w:hAnsi="仿宋" w:eastAsia="仿宋"/>
                <w:sz w:val="24"/>
              </w:rPr>
              <w:t>孟哲</w:t>
            </w:r>
          </w:p>
        </w:tc>
        <w:tc>
          <w:tcPr>
            <w:tcW w:w="1364" w:type="dxa"/>
            <w:gridSpan w:val="3"/>
            <w:vAlign w:val="center"/>
          </w:tcPr>
          <w:p>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1443" w:type="dxa"/>
            <w:vAlign w:val="center"/>
          </w:tcPr>
          <w:p>
            <w:pPr>
              <w:spacing w:line="320" w:lineRule="exact"/>
              <w:jc w:val="center"/>
              <w:rPr>
                <w:rFonts w:ascii="华文中宋" w:hAnsi="华文中宋" w:eastAsia="华文中宋"/>
                <w:sz w:val="24"/>
              </w:rPr>
            </w:pPr>
            <w:r>
              <w:rPr>
                <w:rFonts w:hint="eastAsia" w:ascii="仿宋" w:hAnsi="仿宋" w:eastAsia="仿宋"/>
                <w:color w:val="000000"/>
                <w:sz w:val="24"/>
                <w:szCs w:val="24"/>
              </w:rPr>
              <w:t>mengzhe1@chinadaily.com.cn</w:t>
            </w:r>
          </w:p>
        </w:tc>
        <w:tc>
          <w:tcPr>
            <w:tcW w:w="1027" w:type="dxa"/>
            <w:gridSpan w:val="2"/>
            <w:vAlign w:val="center"/>
          </w:tcPr>
          <w:p>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2"/>
            <w:vAlign w:val="center"/>
          </w:tcPr>
          <w:p>
            <w:pPr>
              <w:spacing w:line="320" w:lineRule="exact"/>
              <w:jc w:val="center"/>
              <w:rPr>
                <w:rFonts w:ascii="仿宋" w:hAnsi="仿宋" w:eastAsia="仿宋"/>
                <w:color w:val="000000"/>
                <w:sz w:val="24"/>
                <w:szCs w:val="24"/>
              </w:rPr>
            </w:pPr>
            <w:r>
              <w:rPr>
                <w:rFonts w:hint="eastAsia" w:ascii="仿宋" w:hAnsi="仿宋" w:eastAsia="仿宋"/>
                <w:color w:val="000000"/>
                <w:sz w:val="24"/>
                <w:szCs w:val="24"/>
              </w:rPr>
              <w:t>18500229152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exact"/>
          <w:jc w:val="center"/>
        </w:trPr>
        <w:tc>
          <w:tcPr>
            <w:tcW w:w="890" w:type="dxa"/>
            <w:gridSpan w:val="2"/>
            <w:vAlign w:val="center"/>
          </w:tcPr>
          <w:p>
            <w:pPr>
              <w:spacing w:line="320" w:lineRule="exact"/>
              <w:jc w:val="center"/>
              <w:rPr>
                <w:rFonts w:ascii="华文中宋" w:hAnsi="华文中宋" w:eastAsia="华文中宋"/>
                <w:sz w:val="24"/>
              </w:rPr>
            </w:pPr>
            <w:r>
              <w:rPr>
                <w:rFonts w:hint="eastAsia" w:ascii="华文中宋" w:hAnsi="华文中宋" w:eastAsia="华文中宋"/>
                <w:sz w:val="24"/>
              </w:rPr>
              <w:t>地址</w:t>
            </w:r>
          </w:p>
        </w:tc>
        <w:tc>
          <w:tcPr>
            <w:tcW w:w="5510" w:type="dxa"/>
            <w:gridSpan w:val="8"/>
            <w:vAlign w:val="center"/>
          </w:tcPr>
          <w:p>
            <w:pPr>
              <w:spacing w:line="320" w:lineRule="exact"/>
              <w:jc w:val="center"/>
              <w:rPr>
                <w:rFonts w:ascii="华文中宋" w:hAnsi="华文中宋" w:eastAsia="华文中宋"/>
                <w:sz w:val="24"/>
              </w:rPr>
            </w:pPr>
            <w:r>
              <w:rPr>
                <w:rFonts w:hint="eastAsia" w:ascii="仿宋" w:hAnsi="仿宋" w:eastAsia="仿宋"/>
                <w:color w:val="000000"/>
                <w:sz w:val="24"/>
                <w:szCs w:val="24"/>
              </w:rPr>
              <w:t>北京市朝阳区惠新东街15号</w:t>
            </w:r>
          </w:p>
        </w:tc>
        <w:tc>
          <w:tcPr>
            <w:tcW w:w="1027" w:type="dxa"/>
            <w:gridSpan w:val="2"/>
            <w:vAlign w:val="center"/>
          </w:tcPr>
          <w:p>
            <w:pPr>
              <w:spacing w:line="320" w:lineRule="exact"/>
              <w:jc w:val="center"/>
              <w:rPr>
                <w:rFonts w:ascii="华文中宋" w:hAnsi="华文中宋" w:eastAsia="华文中宋"/>
                <w:sz w:val="24"/>
              </w:rPr>
            </w:pPr>
            <w:r>
              <w:rPr>
                <w:rFonts w:hint="eastAsia" w:ascii="华文中宋" w:hAnsi="华文中宋" w:eastAsia="华文中宋"/>
                <w:sz w:val="24"/>
              </w:rPr>
              <w:t>邮编</w:t>
            </w:r>
          </w:p>
        </w:tc>
        <w:tc>
          <w:tcPr>
            <w:tcW w:w="2206" w:type="dxa"/>
            <w:gridSpan w:val="2"/>
            <w:vAlign w:val="center"/>
          </w:tcPr>
          <w:p>
            <w:pPr>
              <w:spacing w:line="320" w:lineRule="exact"/>
              <w:jc w:val="center"/>
              <w:rPr>
                <w:rFonts w:ascii="华文中宋" w:hAnsi="华文中宋" w:eastAsia="华文中宋"/>
                <w:sz w:val="24"/>
                <w:szCs w:val="24"/>
              </w:rPr>
            </w:pPr>
            <w:r>
              <w:rPr>
                <w:rFonts w:hint="eastAsia" w:ascii="仿宋" w:hAnsi="仿宋" w:eastAsia="仿宋"/>
                <w:color w:val="000000"/>
                <w:sz w:val="24"/>
                <w:szCs w:val="24"/>
              </w:rPr>
              <w:t>100029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9633" w:type="dxa"/>
            <w:gridSpan w:val="14"/>
            <w:vAlign w:val="center"/>
          </w:tcPr>
          <w:p>
            <w:pPr>
              <w:tabs>
                <w:tab w:val="right" w:pos="8730"/>
              </w:tabs>
              <w:spacing w:line="320" w:lineRule="exact"/>
              <w:jc w:val="center"/>
              <w:outlineLvl w:val="0"/>
              <w:rPr>
                <w:rFonts w:ascii="仿宋" w:hAnsi="仿宋" w:eastAsia="仿宋"/>
                <w:sz w:val="24"/>
              </w:rPr>
            </w:pPr>
            <w:r>
              <w:rPr>
                <w:rFonts w:hint="eastAsia" w:ascii="华文中宋" w:hAnsi="华文中宋" w:eastAsia="华文中宋" w:cs="华文中宋"/>
                <w:bCs/>
                <w:sz w:val="28"/>
                <w:szCs w:val="28"/>
              </w:rPr>
              <w:t>以下仅自荐、他荐参评作品填写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exact"/>
          <w:jc w:val="center"/>
        </w:trPr>
        <w:tc>
          <w:tcPr>
            <w:tcW w:w="1716" w:type="dxa"/>
            <w:gridSpan w:val="4"/>
            <w:vAlign w:val="center"/>
          </w:tcPr>
          <w:p>
            <w:pPr>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rFonts w:ascii="华文中宋" w:hAnsi="华文中宋" w:eastAsia="华文中宋"/>
                <w:color w:val="000000"/>
                <w:sz w:val="24"/>
              </w:rPr>
            </w:pPr>
            <w:r>
              <w:rPr>
                <w:rFonts w:hint="eastAsia" w:ascii="华文中宋" w:hAnsi="华文中宋" w:eastAsia="华文中宋"/>
                <w:color w:val="000000"/>
                <w:sz w:val="24"/>
              </w:rPr>
              <w:t>自荐作品</w:t>
            </w:r>
          </w:p>
          <w:p>
            <w:pPr>
              <w:keepNext w:val="0"/>
              <w:keepLines w:val="0"/>
              <w:pageBreakBefore w:val="0"/>
              <w:widowControl w:val="0"/>
              <w:kinsoku/>
              <w:wordWrap/>
              <w:overflowPunct/>
              <w:topLinePunct w:val="0"/>
              <w:autoSpaceDE/>
              <w:autoSpaceDN/>
              <w:bidi w:val="0"/>
              <w:adjustRightInd/>
              <w:snapToGrid/>
              <w:spacing w:after="0" w:line="340" w:lineRule="exact"/>
              <w:jc w:val="center"/>
              <w:textAlignment w:val="auto"/>
              <w:rPr>
                <w:rFonts w:ascii="华文中宋" w:hAnsi="华文中宋" w:eastAsia="华文中宋"/>
                <w:sz w:val="24"/>
              </w:rPr>
            </w:pPr>
            <w:r>
              <w:rPr>
                <w:rFonts w:hint="eastAsia" w:ascii="华文中宋" w:hAnsi="华文中宋" w:eastAsia="华文中宋"/>
                <w:color w:val="000000"/>
                <w:sz w:val="24"/>
              </w:rPr>
              <w:t>所获奖项名称</w:t>
            </w:r>
          </w:p>
        </w:tc>
        <w:tc>
          <w:tcPr>
            <w:tcW w:w="7917" w:type="dxa"/>
            <w:gridSpan w:val="10"/>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787" w:type="dxa"/>
            <w:vMerge w:val="restart"/>
            <w:vAlign w:val="center"/>
          </w:tcPr>
          <w:p>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pPr>
              <w:spacing w:line="380" w:lineRule="exact"/>
              <w:jc w:val="center"/>
              <w:rPr>
                <w:rFonts w:ascii="华文中宋" w:hAnsi="华文中宋" w:eastAsia="华文中宋"/>
                <w:sz w:val="28"/>
                <w:szCs w:val="28"/>
              </w:rPr>
            </w:pPr>
            <w:r>
              <w:rPr>
                <w:rFonts w:hint="eastAsia" w:ascii="华文中宋" w:hAnsi="华文中宋" w:eastAsia="华文中宋"/>
                <w:color w:val="000000"/>
                <w:sz w:val="28"/>
                <w:szCs w:val="28"/>
              </w:rPr>
              <w:t>人</w:t>
            </w:r>
          </w:p>
        </w:tc>
        <w:tc>
          <w:tcPr>
            <w:tcW w:w="929" w:type="dxa"/>
            <w:gridSpan w:val="3"/>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83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787" w:type="dxa"/>
            <w:vMerge w:val="continue"/>
            <w:vAlign w:val="center"/>
          </w:tcPr>
          <w:p>
            <w:pPr>
              <w:spacing w:line="380" w:lineRule="exact"/>
              <w:jc w:val="center"/>
              <w:rPr>
                <w:rFonts w:ascii="华文中宋" w:hAnsi="华文中宋" w:eastAsia="华文中宋"/>
                <w:sz w:val="28"/>
                <w:szCs w:val="28"/>
              </w:rPr>
            </w:pPr>
          </w:p>
        </w:tc>
        <w:tc>
          <w:tcPr>
            <w:tcW w:w="929" w:type="dxa"/>
            <w:gridSpan w:val="3"/>
            <w:vAlign w:val="center"/>
          </w:tcPr>
          <w:p>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83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exact"/>
          <w:jc w:val="center"/>
        </w:trPr>
        <w:tc>
          <w:tcPr>
            <w:tcW w:w="787" w:type="dxa"/>
            <w:vMerge w:val="continue"/>
            <w:vAlign w:val="center"/>
          </w:tcPr>
          <w:p>
            <w:pPr>
              <w:spacing w:line="380" w:lineRule="exact"/>
              <w:jc w:val="center"/>
              <w:rPr>
                <w:rFonts w:ascii="华文中宋" w:hAnsi="华文中宋" w:eastAsia="华文中宋"/>
                <w:sz w:val="28"/>
                <w:szCs w:val="28"/>
              </w:rPr>
            </w:pPr>
          </w:p>
        </w:tc>
        <w:tc>
          <w:tcPr>
            <w:tcW w:w="929" w:type="dxa"/>
            <w:gridSpan w:val="3"/>
            <w:vAlign w:val="center"/>
          </w:tcPr>
          <w:p>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4"/>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0"/>
                <w:szCs w:val="20"/>
              </w:rPr>
            </w:pPr>
          </w:p>
        </w:tc>
        <w:tc>
          <w:tcPr>
            <w:tcW w:w="83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7" w:hRule="exact"/>
          <w:jc w:val="center"/>
        </w:trPr>
        <w:tc>
          <w:tcPr>
            <w:tcW w:w="787" w:type="dxa"/>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846" w:type="dxa"/>
            <w:gridSpan w:val="13"/>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自荐、他荐人所在的省级记协、中央新闻单位、中国行业报协会等负责对作品政治方向、舆论导向、业务水平及报送材料审核把关并盖章确认。</w:t>
            </w:r>
          </w:p>
          <w:p>
            <w:pPr>
              <w:ind w:firstLine="397"/>
              <w:rPr>
                <w:rFonts w:ascii="仿宋" w:hAnsi="仿宋" w:eastAsia="仿宋"/>
                <w:color w:val="000000"/>
                <w:szCs w:val="21"/>
              </w:rPr>
            </w:pPr>
          </w:p>
          <w:p>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202</w:t>
            </w:r>
            <w:r>
              <w:rPr>
                <w:rFonts w:hint="eastAsia" w:ascii="华文中宋" w:hAnsi="华文中宋" w:eastAsia="华文中宋"/>
                <w:sz w:val="24"/>
              </w:rPr>
              <w:t>5</w:t>
            </w:r>
            <w:r>
              <w:rPr>
                <w:rFonts w:ascii="华文中宋" w:hAnsi="华文中宋" w:eastAsia="华文中宋"/>
                <w:sz w:val="24"/>
              </w:rPr>
              <w:t>年    月    日</w:t>
            </w:r>
          </w:p>
          <w:p>
            <w:pPr>
              <w:spacing w:line="380" w:lineRule="exact"/>
              <w:jc w:val="center"/>
              <w:rPr>
                <w:rFonts w:ascii="仿宋" w:hAnsi="仿宋" w:eastAsia="仿宋"/>
                <w:b/>
                <w:color w:val="000000"/>
                <w:szCs w:val="21"/>
              </w:rPr>
            </w:pPr>
          </w:p>
        </w:tc>
      </w:tr>
    </w:tbl>
    <w:p>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新媒体新闻专栏代表作基本情况</w:t>
      </w:r>
    </w:p>
    <w:p>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806"/>
        <w:gridCol w:w="489"/>
        <w:gridCol w:w="1570"/>
        <w:gridCol w:w="498"/>
        <w:gridCol w:w="471"/>
        <w:gridCol w:w="588"/>
        <w:gridCol w:w="831"/>
        <w:gridCol w:w="883"/>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专栏名称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sz w:val="24"/>
                <w:szCs w:val="24"/>
              </w:rPr>
            </w:pPr>
            <w:r>
              <w:rPr>
                <w:rFonts w:hint="eastAsia" w:ascii="仿宋" w:hAnsi="仿宋" w:eastAsia="仿宋"/>
                <w:sz w:val="24"/>
                <w:szCs w:val="24"/>
              </w:rPr>
              <w:t>大白话讲新闻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7905" w:type="dxa"/>
            <w:gridSpan w:val="9"/>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sz w:val="24"/>
                <w:szCs w:val="24"/>
              </w:rPr>
            </w:pPr>
            <w:bookmarkStart w:id="2" w:name="OLE_LINK2"/>
            <w:r>
              <w:rPr>
                <w:rFonts w:hint="eastAsia" w:ascii="仿宋" w:hAnsi="仿宋" w:eastAsia="仿宋"/>
                <w:sz w:val="24"/>
                <w:szCs w:val="24"/>
              </w:rPr>
              <w:t>原来外长也刷短视频</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3363"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b/>
                <w:bCs/>
                <w:szCs w:val="21"/>
              </w:rPr>
            </w:pPr>
            <w:r>
              <w:rPr>
                <w:rFonts w:hint="eastAsia" w:ascii="仿宋" w:hAnsi="仿宋" w:eastAsia="仿宋"/>
                <w:sz w:val="24"/>
                <w:szCs w:val="24"/>
              </w:rPr>
              <w:t>2024年3月7日</w:t>
            </w:r>
          </w:p>
        </w:tc>
        <w:tc>
          <w:tcPr>
            <w:tcW w:w="1059"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8"/>
                <w:szCs w:val="28"/>
              </w:rPr>
            </w:pPr>
            <w:r>
              <w:rPr>
                <w:rFonts w:hint="eastAsia" w:ascii="华文中宋" w:hAnsi="华文中宋" w:eastAsia="华文中宋"/>
                <w:sz w:val="28"/>
                <w:szCs w:val="28"/>
              </w:rPr>
              <w:t>字数/</w:t>
            </w:r>
          </w:p>
          <w:p>
            <w:pPr>
              <w:widowControl/>
              <w:spacing w:line="300" w:lineRule="exact"/>
              <w:jc w:val="center"/>
              <w:rPr>
                <w:rFonts w:ascii="华文中宋" w:hAnsi="华文中宋" w:eastAsia="华文中宋"/>
                <w:sz w:val="24"/>
              </w:rPr>
            </w:pPr>
            <w:r>
              <w:rPr>
                <w:rFonts w:hint="eastAsia" w:ascii="华文中宋" w:hAnsi="华文中宋" w:eastAsia="华文中宋"/>
                <w:sz w:val="28"/>
                <w:szCs w:val="28"/>
              </w:rPr>
              <w:t>时长</w:t>
            </w:r>
          </w:p>
        </w:tc>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560" w:lineRule="exact"/>
              <w:rPr>
                <w:rFonts w:ascii="仿宋_GB2312" w:hAnsi="华文仿宋" w:eastAsia="仿宋_GB2312"/>
                <w:sz w:val="28"/>
                <w:szCs w:val="28"/>
              </w:rPr>
            </w:pPr>
            <w:r>
              <w:rPr>
                <w:rFonts w:hint="eastAsia" w:ascii="仿宋" w:hAnsi="仿宋" w:eastAsia="仿宋"/>
                <w:sz w:val="24"/>
                <w:szCs w:val="24"/>
              </w:rPr>
              <w:t>2分钟20秒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作品链接</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和二维码</w:t>
            </w:r>
          </w:p>
        </w:tc>
        <w:tc>
          <w:tcPr>
            <w:tcW w:w="4422" w:type="dxa"/>
            <w:gridSpan w:val="6"/>
            <w:vMerge w:val="restart"/>
            <w:tcBorders>
              <w:top w:val="single" w:color="auto" w:sz="4" w:space="0"/>
              <w:left w:val="single" w:color="auto" w:sz="4" w:space="0"/>
              <w:right w:val="single" w:color="auto" w:sz="4" w:space="0"/>
            </w:tcBorders>
            <w:vAlign w:val="center"/>
          </w:tcPr>
          <w:p>
            <w:pPr>
              <w:widowControl/>
              <w:spacing w:line="300" w:lineRule="exact"/>
              <w:rPr>
                <w:rFonts w:ascii="仿宋" w:hAnsi="仿宋" w:eastAsia="仿宋"/>
                <w:szCs w:val="21"/>
              </w:rPr>
            </w:pPr>
            <w:r>
              <w:fldChar w:fldCharType="begin"/>
            </w:r>
            <w:r>
              <w:instrText xml:space="preserve"> HYPERLINK "https://www.chinadaily.com.cn/a/202403/07/WS67ffc120a3104d9fd381fc69.html" </w:instrText>
            </w:r>
            <w:r>
              <w:fldChar w:fldCharType="separate"/>
            </w:r>
            <w:r>
              <w:rPr>
                <w:rStyle w:val="17"/>
                <w:rFonts w:ascii="仿宋" w:hAnsi="仿宋" w:eastAsia="仿宋"/>
                <w:szCs w:val="21"/>
              </w:rPr>
              <w:t>https://www.chinadaily.com.cn/a/202403/07/WS67ffc120a3104d9fd381fc69.html</w:t>
            </w:r>
            <w:r>
              <w:rPr>
                <w:rStyle w:val="17"/>
                <w:rFonts w:ascii="仿宋" w:hAnsi="仿宋" w:eastAsia="仿宋"/>
                <w:szCs w:val="21"/>
              </w:rPr>
              <w:fldChar w:fldCharType="end"/>
            </w:r>
          </w:p>
          <w:p>
            <w:pPr>
              <w:widowControl/>
              <w:spacing w:line="300" w:lineRule="exact"/>
              <w:rPr>
                <w:rFonts w:ascii="仿宋" w:hAnsi="仿宋" w:eastAsia="仿宋"/>
                <w:szCs w:val="21"/>
              </w:rPr>
            </w:pPr>
          </w:p>
          <w:p>
            <w:pPr>
              <w:widowControl/>
              <w:spacing w:line="300" w:lineRule="exact"/>
              <w:rPr>
                <w:rFonts w:ascii="仿宋" w:hAnsi="仿宋" w:eastAsia="仿宋"/>
                <w:szCs w:val="21"/>
              </w:rPr>
            </w:pPr>
          </w:p>
          <w:p>
            <w:pPr>
              <w:widowControl/>
              <w:spacing w:line="300" w:lineRule="exact"/>
              <w:rPr>
                <w:rFonts w:ascii="仿宋_GB2312" w:hAnsi="华文仿宋" w:eastAsia="仿宋_GB2312"/>
                <w:sz w:val="28"/>
                <w:szCs w:val="28"/>
              </w:rPr>
            </w:pPr>
            <w:r>
              <w:rPr>
                <w:rFonts w:ascii="仿宋_GB2312" w:hAnsi="华文仿宋" w:eastAsia="仿宋_GB2312"/>
                <w:sz w:val="28"/>
                <w:szCs w:val="28"/>
              </w:rPr>
              <w:drawing>
                <wp:anchor distT="0" distB="0" distL="0" distR="0" simplePos="0" relativeHeight="251659264" behindDoc="0" locked="0" layoutInCell="1" allowOverlap="1">
                  <wp:simplePos x="0" y="0"/>
                  <wp:positionH relativeFrom="column">
                    <wp:posOffset>0</wp:posOffset>
                  </wp:positionH>
                  <wp:positionV relativeFrom="paragraph">
                    <wp:posOffset>-533400</wp:posOffset>
                  </wp:positionV>
                  <wp:extent cx="676910" cy="676910"/>
                  <wp:effectExtent l="0" t="0" r="8890" b="8890"/>
                  <wp:wrapSquare wrapText="bothSides"/>
                  <wp:docPr id="280133064"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33064" name="图片 1" descr="QR 代码&#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0528" cy="710528"/>
                          </a:xfrm>
                          <a:prstGeom prst="rect">
                            <a:avLst/>
                          </a:prstGeom>
                        </pic:spPr>
                      </pic:pic>
                    </a:graphicData>
                  </a:graphic>
                </wp:anchor>
              </w:drawing>
            </w:r>
          </w:p>
        </w:tc>
        <w:tc>
          <w:tcPr>
            <w:tcW w:w="1714"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 w:hAnsi="仿宋" w:eastAsia="仿宋"/>
                <w:sz w:val="24"/>
                <w:szCs w:val="24"/>
              </w:rPr>
            </w:pPr>
            <w:r>
              <w:rPr>
                <w:rFonts w:hint="eastAsia" w:ascii="仿宋" w:hAnsi="仿宋" w:eastAsia="仿宋"/>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pPr>
              <w:widowControl/>
              <w:spacing w:line="560" w:lineRule="exact"/>
            </w:pPr>
          </w:p>
        </w:tc>
        <w:tc>
          <w:tcPr>
            <w:tcW w:w="4422" w:type="dxa"/>
            <w:gridSpan w:val="6"/>
            <w:vMerge w:val="continue"/>
            <w:tcBorders>
              <w:left w:val="single" w:color="auto" w:sz="4" w:space="0"/>
              <w:bottom w:val="single" w:color="auto" w:sz="4" w:space="0"/>
              <w:right w:val="single" w:color="auto" w:sz="4" w:space="0"/>
            </w:tcBorders>
            <w:vAlign w:val="center"/>
          </w:tcPr>
          <w:p>
            <w:pPr>
              <w:widowControl/>
              <w:spacing w:line="560" w:lineRule="exact"/>
            </w:pPr>
          </w:p>
        </w:tc>
        <w:tc>
          <w:tcPr>
            <w:tcW w:w="1714"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hint="eastAsia" w:ascii="仿宋" w:hAnsi="仿宋" w:eastAsia="仿宋"/>
                <w:sz w:val="24"/>
                <w:szCs w:val="24"/>
              </w:rPr>
            </w:pPr>
            <w:r>
              <w:rPr>
                <w:rFonts w:hint="eastAsia" w:ascii="仿宋" w:hAnsi="仿宋" w:eastAsia="仿宋"/>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9" w:hRule="atLeast"/>
          <w:jc w:val="center"/>
        </w:trPr>
        <w:tc>
          <w:tcPr>
            <w:tcW w:w="870" w:type="dxa"/>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sz w:val="24"/>
                <w:szCs w:val="24"/>
              </w:rPr>
            </w:pPr>
            <w:r>
              <w:rPr>
                <w:rFonts w:hint="eastAsia" w:ascii="仿宋" w:hAnsi="仿宋" w:eastAsia="仿宋"/>
                <w:sz w:val="24"/>
                <w:szCs w:val="24"/>
              </w:rPr>
              <w:t>本作品通过对92分钟两会期间的外长记者会的浓缩解读，结合丰富的现场素材与记者兼顾知识性和趣味性的分析，以通俗易懂、观点鲜明的“大白话”风格，打破传统两会报道的距离感与生硬感，打造出一条兼具专业性与传播力的国际传播精品内容。特别是在阐述中国外交理念、“王毅四问”以及台湾、巴以、人工智能等热点议题时，作品将政策表述转化为海内外观众能理解、愿传播的语言，实现了信息的“再翻译”和价值的“再传播”。内容既有思想深度，又富表达温度，为讲好中国的外交故事探索出新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3" w:hRule="atLeast"/>
          <w:jc w:val="center"/>
        </w:trPr>
        <w:tc>
          <w:tcPr>
            <w:tcW w:w="87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采</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过</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程</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sz w:val="24"/>
                <w:szCs w:val="24"/>
              </w:rPr>
            </w:pPr>
            <w:r>
              <w:rPr>
                <w:rFonts w:hint="eastAsia" w:ascii="仿宋" w:hAnsi="仿宋" w:eastAsia="仿宋"/>
                <w:sz w:val="24"/>
                <w:szCs w:val="24"/>
              </w:rPr>
              <w:t>中国日报《大白话讲新闻》团队在两会期间重点策划制作，拍摄当天清晨7点不到便已赶到会场排队候场，力求抢占有利机位，捕捉最真实的一手素材。全程跟拍王毅外长记者会实况，并同步进行内容记录与要点梳理。《大白话讲新闻》依托长期时政外交报道经验，从21个提问中提炼出传播价值最高的内容点，尤其聚焦中国全球角色的叙述转变、“王毅四问”对美驳斥等关键表态，确保信息输出的准确性和感染力。为提升受众接受度，创作者将高密度的外交话语转译为年轻用户喜爱的短视频表达，拍摄现场与口播讲解结合，一镜到底，力求直观生动、直击人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2" w:hRule="atLeast"/>
          <w:jc w:val="center"/>
        </w:trPr>
        <w:tc>
          <w:tcPr>
            <w:tcW w:w="87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社</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会</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效</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果</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400" w:lineRule="exact"/>
              <w:ind w:firstLine="480" w:firstLineChars="200"/>
              <w:textAlignment w:val="auto"/>
              <w:rPr>
                <w:rFonts w:ascii="仿宋_GB2312" w:hAnsi="华文仿宋" w:eastAsia="仿宋_GB2312"/>
                <w:b/>
                <w:bCs/>
                <w:sz w:val="24"/>
                <w:szCs w:val="24"/>
              </w:rPr>
            </w:pPr>
            <w:r>
              <w:rPr>
                <w:rFonts w:hint="eastAsia" w:ascii="仿宋" w:hAnsi="仿宋" w:eastAsia="仿宋"/>
                <w:sz w:val="24"/>
                <w:szCs w:val="24"/>
              </w:rPr>
              <w:t>视频上线后迅速在视频号、微博、抖音等平台引发热议，24小时内播放量突破百万，全网总播放量超过1000万，互动评论超10万条。尤其在视频号、抖音获得大量转评赞，成为两会期间热度最高的外交类内容之一。不少网友留言表示“大国外交发出中国的最强音”“终于听懂中国外交在讲什么了”，显示出中国主张通过短视频形式在受众中成功“破圈”。部分外交学者与国际传播研究者也对该作品给予积极评价，认为其在叙事方式上打破传统“说教式”，有效增强了中国声音的亲和力与触达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exact"/>
          <w:jc w:val="center"/>
        </w:trPr>
        <w:tc>
          <w:tcPr>
            <w:tcW w:w="870" w:type="dxa"/>
            <w:vMerge w:val="restart"/>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传</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播</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数</w:t>
            </w:r>
          </w:p>
          <w:p>
            <w:pPr>
              <w:spacing w:line="300" w:lineRule="exact"/>
              <w:jc w:val="center"/>
              <w:rPr>
                <w:rFonts w:ascii="华文中宋" w:hAnsi="华文中宋" w:eastAsia="华文中宋"/>
                <w:color w:val="000000"/>
                <w:sz w:val="28"/>
              </w:rPr>
            </w:pPr>
            <w:r>
              <w:rPr>
                <w:rFonts w:hint="eastAsia" w:ascii="华文中宋" w:hAnsi="华文中宋" w:eastAsia="华文中宋"/>
                <w:sz w:val="28"/>
                <w:szCs w:val="28"/>
              </w:rPr>
              <w:t>据</w:t>
            </w:r>
          </w:p>
        </w:tc>
        <w:tc>
          <w:tcPr>
            <w:tcW w:w="1602" w:type="dxa"/>
            <w:gridSpan w:val="2"/>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610" w:type="dxa"/>
            <w:gridSpan w:val="7"/>
            <w:vAlign w:val="center"/>
          </w:tcPr>
          <w:p>
            <w:pPr>
              <w:rPr>
                <w:rFonts w:ascii="仿宋" w:hAnsi="仿宋" w:eastAsia="仿宋"/>
                <w:color w:val="000000"/>
                <w:szCs w:val="21"/>
              </w:rPr>
            </w:pPr>
            <w:r>
              <w:fldChar w:fldCharType="begin"/>
            </w:r>
            <w:r>
              <w:instrText xml:space="preserve"> HYPERLINK "https://weixin.qq.com/sph/AE1huubTW" </w:instrText>
            </w:r>
            <w:r>
              <w:fldChar w:fldCharType="separate"/>
            </w:r>
            <w:r>
              <w:rPr>
                <w:rStyle w:val="17"/>
                <w:rFonts w:ascii="仿宋" w:hAnsi="仿宋" w:eastAsia="仿宋"/>
                <w:szCs w:val="21"/>
              </w:rPr>
              <w:t>https://weixin.qq.com/sph/AE1huubTW</w:t>
            </w:r>
            <w:r>
              <w:rPr>
                <w:rStyle w:val="17"/>
                <w:rFonts w:ascii="仿宋" w:hAnsi="仿宋" w:eastAsia="仿宋"/>
                <w:szCs w:val="21"/>
              </w:rPr>
              <w:fldChar w:fldCharType="end"/>
            </w:r>
            <w:r>
              <w:rPr>
                <w:rFonts w:hint="eastAsia" w:ascii="仿宋" w:hAnsi="仿宋" w:eastAsia="仿宋"/>
                <w:color w:val="000000"/>
                <w:szCs w:val="21"/>
              </w:rPr>
              <w:t xml:space="preserve"> （视频号链接请在手机端打开）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870" w:type="dxa"/>
            <w:vMerge w:val="continue"/>
            <w:vAlign w:val="center"/>
          </w:tcPr>
          <w:p>
            <w:pPr>
              <w:spacing w:line="320" w:lineRule="exact"/>
              <w:jc w:val="center"/>
              <w:rPr>
                <w:rFonts w:ascii="华文中宋" w:hAnsi="华文中宋" w:eastAsia="华文中宋"/>
                <w:color w:val="000000"/>
                <w:sz w:val="28"/>
              </w:rPr>
            </w:pPr>
          </w:p>
        </w:tc>
        <w:tc>
          <w:tcPr>
            <w:tcW w:w="1602" w:type="dxa"/>
            <w:gridSpan w:val="2"/>
            <w:vMerge w:val="continue"/>
            <w:vAlign w:val="center"/>
          </w:tcPr>
          <w:p>
            <w:pPr>
              <w:rPr>
                <w:rFonts w:ascii="仿宋" w:hAnsi="仿宋" w:eastAsia="仿宋" w:cs="仿宋"/>
                <w:color w:val="000000"/>
                <w:sz w:val="24"/>
                <w:szCs w:val="18"/>
              </w:rPr>
            </w:pP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610" w:type="dxa"/>
            <w:gridSpan w:val="7"/>
            <w:vAlign w:val="center"/>
          </w:tcPr>
          <w:p>
            <w:pPr>
              <w:rPr>
                <w:rFonts w:ascii="仿宋" w:hAnsi="仿宋" w:eastAsia="仿宋"/>
                <w:color w:val="000000"/>
                <w:szCs w:val="21"/>
              </w:rPr>
            </w:pPr>
            <w:r>
              <w:rPr>
                <w:rFonts w:ascii="仿宋" w:hAnsi="仿宋" w:eastAsia="仿宋"/>
                <w:color w:val="000000"/>
                <w:szCs w:val="21"/>
              </w:rPr>
              <w:t>https://www.douyin.com/video/7343534846804839718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jc w:val="center"/>
        </w:trPr>
        <w:tc>
          <w:tcPr>
            <w:tcW w:w="870" w:type="dxa"/>
            <w:vMerge w:val="continue"/>
            <w:vAlign w:val="center"/>
          </w:tcPr>
          <w:p>
            <w:pPr>
              <w:spacing w:line="320" w:lineRule="exact"/>
              <w:jc w:val="center"/>
              <w:rPr>
                <w:rFonts w:ascii="华文中宋" w:hAnsi="华文中宋" w:eastAsia="华文中宋"/>
                <w:color w:val="000000"/>
                <w:sz w:val="28"/>
              </w:rPr>
            </w:pPr>
            <w:bookmarkStart w:id="3" w:name="_Hlk195738079"/>
          </w:p>
        </w:tc>
        <w:tc>
          <w:tcPr>
            <w:tcW w:w="1602" w:type="dxa"/>
            <w:gridSpan w:val="2"/>
            <w:vMerge w:val="continue"/>
            <w:vAlign w:val="center"/>
          </w:tcPr>
          <w:p>
            <w:pPr>
              <w:rPr>
                <w:rFonts w:ascii="仿宋" w:hAnsi="仿宋" w:eastAsia="仿宋" w:cs="仿宋"/>
                <w:color w:val="000000"/>
                <w:sz w:val="24"/>
                <w:szCs w:val="18"/>
              </w:rPr>
            </w:pP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610" w:type="dxa"/>
            <w:gridSpan w:val="7"/>
            <w:vAlign w:val="center"/>
          </w:tcPr>
          <w:p>
            <w:pPr>
              <w:rPr>
                <w:rFonts w:ascii="仿宋" w:hAnsi="仿宋" w:eastAsia="仿宋"/>
                <w:color w:val="000000"/>
                <w:szCs w:val="21"/>
              </w:rPr>
            </w:pPr>
            <w:r>
              <w:rPr>
                <w:rFonts w:ascii="仿宋" w:hAnsi="仿宋" w:eastAsia="仿宋"/>
                <w:color w:val="000000"/>
                <w:szCs w:val="21"/>
              </w:rPr>
              <w:t>https://s.weibo.com/weibo?q=%23%E5%8E%9F%E6%9D%A5%E5%A4%96%E9%95%BF%E4%B9%9F%E5%88%B7%E7%9F%AD%E8%A7%86%E9%A2%91%23</w:t>
            </w:r>
            <w:r>
              <w:rPr>
                <w:rFonts w:hint="eastAsia" w:ascii="仿宋" w:hAnsi="仿宋" w:eastAsia="仿宋"/>
                <w:color w:val="000000"/>
                <w:szCs w:val="21"/>
              </w:rPr>
              <w:t xml:space="preserve"> </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exact"/>
          <w:jc w:val="center"/>
        </w:trPr>
        <w:tc>
          <w:tcPr>
            <w:tcW w:w="870" w:type="dxa"/>
            <w:vMerge w:val="continue"/>
            <w:vAlign w:val="center"/>
          </w:tcPr>
          <w:p>
            <w:pPr>
              <w:spacing w:line="320" w:lineRule="exact"/>
              <w:jc w:val="center"/>
              <w:rPr>
                <w:rFonts w:ascii="华文中宋" w:hAnsi="华文中宋" w:eastAsia="华文中宋"/>
                <w:color w:val="000000"/>
                <w:sz w:val="28"/>
              </w:rPr>
            </w:pPr>
          </w:p>
        </w:tc>
        <w:tc>
          <w:tcPr>
            <w:tcW w:w="1602" w:type="dxa"/>
            <w:gridSpan w:val="2"/>
            <w:vAlign w:val="center"/>
          </w:tcPr>
          <w:p>
            <w:pPr>
              <w:rPr>
                <w:rFonts w:ascii="仿宋" w:hAnsi="仿宋" w:eastAsia="仿宋"/>
                <w:color w:val="000000"/>
                <w:sz w:val="22"/>
                <w:szCs w:val="16"/>
              </w:rPr>
            </w:pPr>
            <w:r>
              <w:rPr>
                <w:rFonts w:hint="eastAsia" w:ascii="仿宋" w:hAnsi="仿宋" w:eastAsia="仿宋" w:cs="仿宋"/>
                <w:color w:val="000000"/>
                <w:szCs w:val="21"/>
              </w:rPr>
              <w:t>阅读量（浏览量、点击量）</w:t>
            </w:r>
          </w:p>
        </w:tc>
        <w:tc>
          <w:tcPr>
            <w:tcW w:w="2059" w:type="dxa"/>
            <w:gridSpan w:val="2"/>
            <w:vAlign w:val="center"/>
          </w:tcPr>
          <w:p>
            <w:pPr>
              <w:rPr>
                <w:rFonts w:ascii="仿宋" w:hAnsi="仿宋" w:eastAsia="仿宋"/>
                <w:color w:val="000000"/>
                <w:sz w:val="22"/>
                <w:szCs w:val="16"/>
              </w:rPr>
            </w:pPr>
            <w:r>
              <w:rPr>
                <w:rFonts w:hint="eastAsia" w:ascii="仿宋" w:hAnsi="仿宋" w:eastAsia="仿宋"/>
                <w:color w:val="000000"/>
                <w:sz w:val="24"/>
                <w:szCs w:val="24"/>
              </w:rPr>
              <w:t>1000万</w:t>
            </w:r>
          </w:p>
        </w:tc>
        <w:tc>
          <w:tcPr>
            <w:tcW w:w="969" w:type="dxa"/>
            <w:gridSpan w:val="2"/>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419" w:type="dxa"/>
            <w:gridSpan w:val="2"/>
            <w:vAlign w:val="center"/>
          </w:tcPr>
          <w:p>
            <w:pPr>
              <w:rPr>
                <w:rFonts w:ascii="仿宋" w:hAnsi="仿宋" w:eastAsia="仿宋"/>
                <w:color w:val="000000"/>
                <w:szCs w:val="21"/>
              </w:rPr>
            </w:pPr>
            <w:r>
              <w:rPr>
                <w:rFonts w:hint="eastAsia" w:ascii="仿宋" w:hAnsi="仿宋" w:eastAsia="仿宋"/>
                <w:color w:val="000000"/>
                <w:sz w:val="24"/>
                <w:szCs w:val="24"/>
              </w:rPr>
              <w:t>20万</w:t>
            </w:r>
          </w:p>
        </w:tc>
        <w:tc>
          <w:tcPr>
            <w:tcW w:w="883" w:type="dxa"/>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769" w:type="dxa"/>
            <w:vAlign w:val="center"/>
          </w:tcPr>
          <w:p>
            <w:pPr>
              <w:rPr>
                <w:rFonts w:ascii="仿宋" w:hAnsi="仿宋" w:eastAsia="仿宋"/>
                <w:color w:val="000000"/>
                <w:szCs w:val="21"/>
              </w:rPr>
            </w:pPr>
            <w:r>
              <w:rPr>
                <w:rFonts w:hint="eastAsia" w:ascii="仿宋" w:hAnsi="仿宋" w:eastAsia="仿宋"/>
                <w:color w:val="000000"/>
                <w:sz w:val="24"/>
                <w:szCs w:val="24"/>
              </w:rPr>
              <w:t>50万</w:t>
            </w:r>
          </w:p>
        </w:tc>
      </w:tr>
    </w:tbl>
    <w:p>
      <w:pPr>
        <w:widowControl/>
        <w:spacing w:line="380" w:lineRule="exact"/>
        <w:jc w:val="left"/>
        <w:rPr>
          <w:rFonts w:ascii="楷体" w:hAnsi="楷体" w:eastAsia="楷体" w:cs="楷体"/>
          <w:b/>
          <w:bCs/>
          <w:color w:val="000000"/>
          <w:sz w:val="30"/>
          <w:szCs w:val="30"/>
        </w:rPr>
      </w:pPr>
      <w:r>
        <w:rPr>
          <w:rFonts w:hint="eastAsia" w:ascii="楷体" w:hAnsi="楷体" w:eastAsia="楷体" w:cs="楷体"/>
          <w:sz w:val="28"/>
          <w:szCs w:val="28"/>
        </w:rPr>
        <w:t>上、下半年代表作前各附1张。此表可从中国记协网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pPr>
        <w:spacing w:line="240" w:lineRule="auto"/>
        <w:jc w:val="left"/>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新媒体新闻专栏代表作基本情况</w:t>
      </w:r>
    </w:p>
    <w:p>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806"/>
        <w:gridCol w:w="489"/>
        <w:gridCol w:w="1570"/>
        <w:gridCol w:w="498"/>
        <w:gridCol w:w="471"/>
        <w:gridCol w:w="588"/>
        <w:gridCol w:w="831"/>
        <w:gridCol w:w="883"/>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专栏名称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sz w:val="24"/>
                <w:szCs w:val="24"/>
              </w:rPr>
            </w:pPr>
            <w:r>
              <w:rPr>
                <w:rFonts w:hint="eastAsia" w:ascii="仿宋" w:hAnsi="仿宋" w:eastAsia="仿宋"/>
                <w:sz w:val="24"/>
                <w:szCs w:val="24"/>
              </w:rPr>
              <w:t>大白话讲新闻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7905" w:type="dxa"/>
            <w:gridSpan w:val="9"/>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sz w:val="24"/>
                <w:szCs w:val="24"/>
              </w:rPr>
            </w:pPr>
            <w:r>
              <w:rPr>
                <w:rFonts w:hint="eastAsia" w:ascii="仿宋" w:hAnsi="仿宋" w:eastAsia="仿宋"/>
                <w:sz w:val="24"/>
                <w:szCs w:val="24"/>
              </w:rPr>
              <w:t>勇闯巴西贫民窟 才明白这个会的意义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3363"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仿宋" w:hAnsi="仿宋" w:eastAsia="仿宋"/>
                <w:b/>
                <w:bCs/>
                <w:szCs w:val="21"/>
              </w:rPr>
            </w:pPr>
            <w:r>
              <w:rPr>
                <w:rFonts w:hint="eastAsia" w:ascii="仿宋" w:hAnsi="仿宋" w:eastAsia="仿宋"/>
                <w:sz w:val="24"/>
                <w:szCs w:val="24"/>
              </w:rPr>
              <w:t>2024年9月12日</w:t>
            </w:r>
          </w:p>
        </w:tc>
        <w:tc>
          <w:tcPr>
            <w:tcW w:w="1059"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8"/>
                <w:szCs w:val="28"/>
              </w:rPr>
            </w:pPr>
            <w:r>
              <w:rPr>
                <w:rFonts w:hint="eastAsia" w:ascii="华文中宋" w:hAnsi="华文中宋" w:eastAsia="华文中宋"/>
                <w:sz w:val="28"/>
                <w:szCs w:val="28"/>
              </w:rPr>
              <w:t>字数/</w:t>
            </w:r>
          </w:p>
          <w:p>
            <w:pPr>
              <w:widowControl/>
              <w:spacing w:line="300" w:lineRule="exact"/>
              <w:jc w:val="center"/>
              <w:rPr>
                <w:rFonts w:ascii="华文中宋" w:hAnsi="华文中宋" w:eastAsia="华文中宋"/>
                <w:sz w:val="24"/>
              </w:rPr>
            </w:pPr>
            <w:r>
              <w:rPr>
                <w:rFonts w:hint="eastAsia" w:ascii="华文中宋" w:hAnsi="华文中宋" w:eastAsia="华文中宋"/>
                <w:sz w:val="28"/>
                <w:szCs w:val="28"/>
              </w:rPr>
              <w:t>时长</w:t>
            </w:r>
          </w:p>
        </w:tc>
        <w:tc>
          <w:tcPr>
            <w:tcW w:w="3483" w:type="dxa"/>
            <w:gridSpan w:val="3"/>
            <w:tcBorders>
              <w:top w:val="single" w:color="auto" w:sz="4" w:space="0"/>
              <w:left w:val="single" w:color="auto" w:sz="4" w:space="0"/>
              <w:bottom w:val="single" w:color="auto" w:sz="4" w:space="0"/>
              <w:right w:val="single" w:color="auto" w:sz="4" w:space="0"/>
            </w:tcBorders>
            <w:vAlign w:val="center"/>
          </w:tcPr>
          <w:p>
            <w:pPr>
              <w:widowControl/>
              <w:spacing w:line="560" w:lineRule="exact"/>
              <w:rPr>
                <w:rFonts w:ascii="仿宋_GB2312" w:hAnsi="华文仿宋" w:eastAsia="仿宋_GB2312"/>
                <w:sz w:val="28"/>
                <w:szCs w:val="28"/>
              </w:rPr>
            </w:pPr>
            <w:r>
              <w:rPr>
                <w:rFonts w:hint="eastAsia" w:ascii="仿宋" w:hAnsi="仿宋" w:eastAsia="仿宋"/>
                <w:sz w:val="24"/>
                <w:szCs w:val="24"/>
              </w:rPr>
              <w:t>3分5秒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作品链接</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和二维码</w:t>
            </w:r>
          </w:p>
        </w:tc>
        <w:tc>
          <w:tcPr>
            <w:tcW w:w="4422" w:type="dxa"/>
            <w:gridSpan w:val="6"/>
            <w:vMerge w:val="restart"/>
            <w:tcBorders>
              <w:top w:val="single" w:color="auto" w:sz="4" w:space="0"/>
              <w:left w:val="single" w:color="auto" w:sz="4" w:space="0"/>
              <w:right w:val="single" w:color="auto" w:sz="4" w:space="0"/>
            </w:tcBorders>
            <w:vAlign w:val="center"/>
          </w:tcPr>
          <w:p>
            <w:pPr>
              <w:widowControl/>
              <w:spacing w:line="300" w:lineRule="exact"/>
              <w:rPr>
                <w:rFonts w:ascii="仿宋" w:hAnsi="仿宋" w:eastAsia="仿宋"/>
                <w:szCs w:val="21"/>
              </w:rPr>
            </w:pPr>
            <w:r>
              <w:rPr>
                <w:rFonts w:ascii="仿宋" w:hAnsi="仿宋" w:eastAsia="仿宋"/>
                <w:szCs w:val="21"/>
              </w:rPr>
              <w:t xml:space="preserve"> </w:t>
            </w:r>
            <w:r>
              <w:fldChar w:fldCharType="begin"/>
            </w:r>
            <w:r>
              <w:instrText xml:space="preserve"> HYPERLINK "https://www.chinadaily.com.cn/a/202409/12/WS67ffc135a3104d9fd381fc76.html" </w:instrText>
            </w:r>
            <w:r>
              <w:fldChar w:fldCharType="separate"/>
            </w:r>
            <w:r>
              <w:rPr>
                <w:rStyle w:val="17"/>
                <w:rFonts w:ascii="仿宋" w:hAnsi="仿宋" w:eastAsia="仿宋"/>
                <w:szCs w:val="21"/>
              </w:rPr>
              <w:t>https://www.chinadaily.com.cn/a/202409/12/WS67ffc135a3104d9fd381fc76.html</w:t>
            </w:r>
            <w:r>
              <w:rPr>
                <w:rStyle w:val="17"/>
                <w:rFonts w:ascii="仿宋" w:hAnsi="仿宋" w:eastAsia="仿宋"/>
                <w:szCs w:val="21"/>
              </w:rPr>
              <w:fldChar w:fldCharType="end"/>
            </w:r>
          </w:p>
          <w:p>
            <w:pPr>
              <w:widowControl/>
              <w:spacing w:line="300" w:lineRule="exact"/>
              <w:rPr>
                <w:rFonts w:ascii="仿宋" w:hAnsi="仿宋" w:eastAsia="仿宋"/>
                <w:szCs w:val="21"/>
              </w:rPr>
            </w:pPr>
            <w:r>
              <w:rPr>
                <w:rFonts w:hint="eastAsia" w:ascii="仿宋_GB2312" w:hAnsi="华文仿宋" w:eastAsia="仿宋_GB2312"/>
                <w:sz w:val="28"/>
                <w:szCs w:val="28"/>
              </w:rPr>
              <w:drawing>
                <wp:anchor distT="0" distB="0" distL="0" distR="0" simplePos="0" relativeHeight="251660288" behindDoc="0" locked="0" layoutInCell="1" allowOverlap="1">
                  <wp:simplePos x="0" y="0"/>
                  <wp:positionH relativeFrom="column">
                    <wp:posOffset>79375</wp:posOffset>
                  </wp:positionH>
                  <wp:positionV relativeFrom="paragraph">
                    <wp:posOffset>38100</wp:posOffset>
                  </wp:positionV>
                  <wp:extent cx="756920" cy="756920"/>
                  <wp:effectExtent l="0" t="0" r="5080" b="5080"/>
                  <wp:wrapSquare wrapText="bothSides"/>
                  <wp:docPr id="1040845300" name="图片 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845300" name="图片 2" descr="QR 代码&#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7165" cy="767165"/>
                          </a:xfrm>
                          <a:prstGeom prst="rect">
                            <a:avLst/>
                          </a:prstGeom>
                        </pic:spPr>
                      </pic:pic>
                    </a:graphicData>
                  </a:graphic>
                </wp:anchor>
              </w:drawing>
            </w:r>
          </w:p>
          <w:p>
            <w:pPr>
              <w:widowControl/>
              <w:spacing w:line="300" w:lineRule="exact"/>
              <w:rPr>
                <w:rFonts w:ascii="仿宋" w:hAnsi="仿宋" w:eastAsia="仿宋"/>
                <w:szCs w:val="21"/>
              </w:rPr>
            </w:pPr>
          </w:p>
          <w:p>
            <w:pPr>
              <w:widowControl/>
              <w:spacing w:line="300" w:lineRule="exact"/>
              <w:rPr>
                <w:rFonts w:hint="eastAsia" w:ascii="仿宋_GB2312" w:hAnsi="华文仿宋" w:eastAsia="仿宋_GB2312"/>
                <w:sz w:val="28"/>
                <w:szCs w:val="28"/>
              </w:rPr>
            </w:pPr>
          </w:p>
        </w:tc>
        <w:tc>
          <w:tcPr>
            <w:tcW w:w="1714"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 w:hAnsi="仿宋" w:eastAsia="仿宋"/>
                <w:sz w:val="24"/>
                <w:szCs w:val="24"/>
              </w:rPr>
            </w:pPr>
            <w:r>
              <w:rPr>
                <w:rFonts w:hint="eastAsia" w:ascii="仿宋" w:hAnsi="仿宋" w:eastAsia="仿宋"/>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pPr>
              <w:widowControl/>
              <w:spacing w:line="560" w:lineRule="exact"/>
            </w:pPr>
          </w:p>
        </w:tc>
        <w:tc>
          <w:tcPr>
            <w:tcW w:w="4422" w:type="dxa"/>
            <w:gridSpan w:val="6"/>
            <w:vMerge w:val="continue"/>
            <w:tcBorders>
              <w:left w:val="single" w:color="auto" w:sz="4" w:space="0"/>
              <w:bottom w:val="single" w:color="auto" w:sz="4" w:space="0"/>
              <w:right w:val="single" w:color="auto" w:sz="4" w:space="0"/>
            </w:tcBorders>
            <w:vAlign w:val="center"/>
          </w:tcPr>
          <w:p>
            <w:pPr>
              <w:widowControl/>
              <w:spacing w:line="560" w:lineRule="exact"/>
            </w:pPr>
          </w:p>
        </w:tc>
        <w:tc>
          <w:tcPr>
            <w:tcW w:w="1714"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仿宋" w:hAnsi="仿宋" w:eastAsia="仿宋"/>
                <w:sz w:val="24"/>
                <w:szCs w:val="24"/>
              </w:rPr>
            </w:pPr>
            <w:r>
              <w:rPr>
                <w:rFonts w:hint="eastAsia" w:ascii="仿宋" w:hAnsi="仿宋" w:eastAsia="仿宋"/>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3" w:hRule="atLeast"/>
          <w:jc w:val="center"/>
        </w:trPr>
        <w:tc>
          <w:tcPr>
            <w:tcW w:w="870" w:type="dxa"/>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sz w:val="24"/>
                <w:szCs w:val="24"/>
              </w:rPr>
            </w:pPr>
            <w:r>
              <w:rPr>
                <w:rFonts w:hint="eastAsia" w:ascii="仿宋" w:hAnsi="仿宋" w:eastAsia="仿宋"/>
                <w:sz w:val="24"/>
                <w:szCs w:val="24"/>
              </w:rPr>
              <w:t>这条视频以“纪实＋评论”双线并行的方式，独特地展现了记者在拉美一线的视角与体验。作品突破传统会议报道的单一维度，通过“开会＋实地探访”的叙事结构，结合巴西贫民窟实地拍摄与中拉人权圆桌会议观察，生动讲述了一个中国青年记者如何在全球南方深入理解人权议题、中国发展模式以及国际舆论的博弈现实。内容上兼顾人文关怀与地缘政治，风格上则融合了冒险体验、现场观察和评论表达，打破信息壁垒，使抽象的人权话语转化为鲜活的社会触点，是一条极具现场感和传播力的国际新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7" w:hRule="atLeast"/>
          <w:jc w:val="center"/>
        </w:trPr>
        <w:tc>
          <w:tcPr>
            <w:tcW w:w="87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采</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过</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程</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400" w:lineRule="exact"/>
              <w:ind w:firstLine="480" w:firstLineChars="200"/>
              <w:textAlignment w:val="auto"/>
              <w:rPr>
                <w:rFonts w:ascii="仿宋" w:hAnsi="仿宋" w:eastAsia="仿宋"/>
                <w:sz w:val="24"/>
                <w:szCs w:val="24"/>
              </w:rPr>
            </w:pPr>
            <w:r>
              <w:rPr>
                <w:rFonts w:hint="eastAsia" w:ascii="仿宋" w:hAnsi="仿宋" w:eastAsia="仿宋"/>
                <w:sz w:val="24"/>
                <w:szCs w:val="24"/>
              </w:rPr>
              <w:t>该作品由《大白话讲新闻》栏目前往巴西实地拍摄。记者从北京出发，历经30多个小时抵达里约热内卢，除了完整参与“首届中拉人权圆桌会议”，还主动在会议间隙前往南美最大的贫民窟Rocinha进行实地走访拍摄。为确保安全和真实，团队提前联络当地导游，与居民深入交流，捕捉到从证书、踢球少年等日常片段中体现出的“发展愿望”和“平等梦想”，形成与会场发言内容之间的自然呼应。视频拍摄采用手持跟拍与同期声相结合手法，增强了临场感和真实感，同时也体现了记者“深入一线、直面现实”的国际报道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8" w:hRule="atLeast"/>
          <w:jc w:val="center"/>
        </w:trPr>
        <w:tc>
          <w:tcPr>
            <w:tcW w:w="87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社</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会</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效</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果</w:t>
            </w:r>
          </w:p>
        </w:tc>
        <w:tc>
          <w:tcPr>
            <w:tcW w:w="8701"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400" w:lineRule="exact"/>
              <w:ind w:firstLine="480" w:firstLineChars="200"/>
              <w:textAlignment w:val="auto"/>
              <w:rPr>
                <w:rFonts w:ascii="仿宋_GB2312" w:hAnsi="华文仿宋" w:eastAsia="仿宋_GB2312"/>
                <w:b/>
                <w:bCs/>
                <w:sz w:val="24"/>
                <w:szCs w:val="24"/>
              </w:rPr>
            </w:pPr>
            <w:r>
              <w:rPr>
                <w:rFonts w:hint="eastAsia" w:ascii="仿宋" w:hAnsi="仿宋" w:eastAsia="仿宋"/>
                <w:sz w:val="24"/>
                <w:szCs w:val="24"/>
              </w:rPr>
              <w:t>该视频在中外社交平台一经发布，即引发广泛关注，成为将“人权”话题带入南半球语境的重要短视频之一。视频上线72小时内，全网总播放量超过500万，互动超过10万次。在评论区中，不少网友留言表示“终于有人敢在拉美说出这些真话”“贫民窟段落太震撼”“记者下到最底层，才有话语权”。视频也被抖音等平台纳入精选系列，成为会议传播的“破圈”内容。视频不仅在公众层面深化了“人权不是西方专利”的认知，也为中国人权理念在全球南方赢得了更多理解与共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exact"/>
          <w:jc w:val="center"/>
        </w:trPr>
        <w:tc>
          <w:tcPr>
            <w:tcW w:w="870" w:type="dxa"/>
            <w:vMerge w:val="restart"/>
            <w:vAlign w:val="center"/>
          </w:tcPr>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传</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播</w:t>
            </w:r>
          </w:p>
          <w:p>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数</w:t>
            </w:r>
          </w:p>
          <w:p>
            <w:pPr>
              <w:spacing w:line="300" w:lineRule="exact"/>
              <w:jc w:val="center"/>
              <w:rPr>
                <w:rFonts w:ascii="华文中宋" w:hAnsi="华文中宋" w:eastAsia="华文中宋"/>
                <w:color w:val="000000"/>
                <w:sz w:val="28"/>
              </w:rPr>
            </w:pPr>
            <w:r>
              <w:rPr>
                <w:rFonts w:hint="eastAsia" w:ascii="华文中宋" w:hAnsi="华文中宋" w:eastAsia="华文中宋"/>
                <w:sz w:val="28"/>
                <w:szCs w:val="28"/>
              </w:rPr>
              <w:t>据</w:t>
            </w:r>
          </w:p>
        </w:tc>
        <w:tc>
          <w:tcPr>
            <w:tcW w:w="1602" w:type="dxa"/>
            <w:gridSpan w:val="2"/>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610" w:type="dxa"/>
            <w:gridSpan w:val="7"/>
            <w:vAlign w:val="center"/>
          </w:tcPr>
          <w:p>
            <w:pPr>
              <w:rPr>
                <w:rFonts w:ascii="仿宋" w:hAnsi="仿宋" w:eastAsia="仿宋"/>
                <w:color w:val="000000"/>
                <w:szCs w:val="21"/>
              </w:rPr>
            </w:pPr>
            <w:r>
              <w:fldChar w:fldCharType="begin"/>
            </w:r>
            <w:r>
              <w:instrText xml:space="preserve"> HYPERLINK "https://weixin.qq.com/sph/AAptConvJ" </w:instrText>
            </w:r>
            <w:r>
              <w:fldChar w:fldCharType="separate"/>
            </w:r>
            <w:r>
              <w:rPr>
                <w:rStyle w:val="17"/>
                <w:rFonts w:ascii="仿宋" w:hAnsi="仿宋" w:eastAsia="仿宋"/>
                <w:szCs w:val="21"/>
              </w:rPr>
              <w:t>https://weixin.qq.com/sph/AAptConvJ</w:t>
            </w:r>
            <w:r>
              <w:rPr>
                <w:rStyle w:val="17"/>
                <w:rFonts w:ascii="仿宋" w:hAnsi="仿宋" w:eastAsia="仿宋"/>
                <w:szCs w:val="21"/>
              </w:rPr>
              <w:fldChar w:fldCharType="end"/>
            </w:r>
            <w:r>
              <w:rPr>
                <w:rFonts w:hint="eastAsia" w:ascii="仿宋" w:hAnsi="仿宋" w:eastAsia="仿宋"/>
                <w:color w:val="000000"/>
                <w:szCs w:val="21"/>
              </w:rPr>
              <w:t xml:space="preserve"> （视频号链接请在手机端打开）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exact"/>
          <w:jc w:val="center"/>
        </w:trPr>
        <w:tc>
          <w:tcPr>
            <w:tcW w:w="870" w:type="dxa"/>
            <w:vMerge w:val="continue"/>
            <w:vAlign w:val="center"/>
          </w:tcPr>
          <w:p>
            <w:pPr>
              <w:spacing w:line="320" w:lineRule="exact"/>
              <w:jc w:val="center"/>
              <w:rPr>
                <w:rFonts w:ascii="华文中宋" w:hAnsi="华文中宋" w:eastAsia="华文中宋"/>
                <w:color w:val="000000"/>
                <w:sz w:val="28"/>
              </w:rPr>
            </w:pPr>
          </w:p>
        </w:tc>
        <w:tc>
          <w:tcPr>
            <w:tcW w:w="1602" w:type="dxa"/>
            <w:gridSpan w:val="2"/>
            <w:vMerge w:val="continue"/>
            <w:vAlign w:val="center"/>
          </w:tcPr>
          <w:p>
            <w:pPr>
              <w:rPr>
                <w:rFonts w:ascii="仿宋" w:hAnsi="仿宋" w:eastAsia="仿宋" w:cs="仿宋"/>
                <w:color w:val="000000"/>
                <w:sz w:val="24"/>
                <w:szCs w:val="18"/>
              </w:rPr>
            </w:pP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610" w:type="dxa"/>
            <w:gridSpan w:val="7"/>
            <w:vAlign w:val="center"/>
          </w:tcPr>
          <w:p>
            <w:pPr>
              <w:rPr>
                <w:rFonts w:ascii="仿宋" w:hAnsi="仿宋" w:eastAsia="仿宋"/>
                <w:color w:val="000000"/>
                <w:szCs w:val="21"/>
              </w:rPr>
            </w:pPr>
            <w:r>
              <w:rPr>
                <w:rFonts w:ascii="仿宋" w:hAnsi="仿宋" w:eastAsia="仿宋"/>
                <w:color w:val="000000"/>
                <w:szCs w:val="21"/>
              </w:rPr>
              <w:t>https://www.douyin.com/video/7413691109601266995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870" w:type="dxa"/>
            <w:vMerge w:val="continue"/>
            <w:vAlign w:val="center"/>
          </w:tcPr>
          <w:p>
            <w:pPr>
              <w:spacing w:line="320" w:lineRule="exact"/>
              <w:jc w:val="center"/>
              <w:rPr>
                <w:rFonts w:ascii="华文中宋" w:hAnsi="华文中宋" w:eastAsia="华文中宋"/>
                <w:color w:val="000000"/>
                <w:sz w:val="28"/>
              </w:rPr>
            </w:pPr>
          </w:p>
        </w:tc>
        <w:tc>
          <w:tcPr>
            <w:tcW w:w="1602" w:type="dxa"/>
            <w:gridSpan w:val="2"/>
            <w:vMerge w:val="continue"/>
            <w:vAlign w:val="center"/>
          </w:tcPr>
          <w:p>
            <w:pPr>
              <w:rPr>
                <w:rFonts w:ascii="仿宋" w:hAnsi="仿宋" w:eastAsia="仿宋" w:cs="仿宋"/>
                <w:color w:val="000000"/>
                <w:sz w:val="24"/>
                <w:szCs w:val="18"/>
              </w:rPr>
            </w:pPr>
          </w:p>
        </w:tc>
        <w:tc>
          <w:tcPr>
            <w:tcW w:w="489" w:type="dxa"/>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610" w:type="dxa"/>
            <w:gridSpan w:val="7"/>
            <w:vAlign w:val="center"/>
          </w:tcPr>
          <w:p>
            <w:pPr>
              <w:rPr>
                <w:rFonts w:ascii="仿宋" w:hAnsi="仿宋" w:eastAsia="仿宋"/>
                <w:color w:val="000000"/>
                <w:szCs w:val="21"/>
              </w:rPr>
            </w:pPr>
            <w:r>
              <w:rPr>
                <w:rFonts w:ascii="仿宋" w:hAnsi="仿宋" w:eastAsia="仿宋"/>
                <w:color w:val="000000"/>
                <w:szCs w:val="21"/>
              </w:rPr>
              <w:t>https://weibo.com/6553707453/OwEWLr1Ra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exact"/>
          <w:jc w:val="center"/>
        </w:trPr>
        <w:tc>
          <w:tcPr>
            <w:tcW w:w="870" w:type="dxa"/>
            <w:vMerge w:val="continue"/>
            <w:vAlign w:val="center"/>
          </w:tcPr>
          <w:p>
            <w:pPr>
              <w:spacing w:line="320" w:lineRule="exact"/>
              <w:jc w:val="center"/>
              <w:rPr>
                <w:rFonts w:ascii="华文中宋" w:hAnsi="华文中宋" w:eastAsia="华文中宋"/>
                <w:color w:val="000000"/>
                <w:sz w:val="28"/>
              </w:rPr>
            </w:pPr>
          </w:p>
        </w:tc>
        <w:tc>
          <w:tcPr>
            <w:tcW w:w="1602" w:type="dxa"/>
            <w:gridSpan w:val="2"/>
            <w:vAlign w:val="center"/>
          </w:tcPr>
          <w:p>
            <w:pPr>
              <w:rPr>
                <w:rFonts w:ascii="仿宋" w:hAnsi="仿宋" w:eastAsia="仿宋"/>
                <w:color w:val="000000"/>
                <w:sz w:val="22"/>
                <w:szCs w:val="16"/>
              </w:rPr>
            </w:pPr>
            <w:r>
              <w:rPr>
                <w:rFonts w:hint="eastAsia" w:ascii="仿宋" w:hAnsi="仿宋" w:eastAsia="仿宋" w:cs="仿宋"/>
                <w:color w:val="000000"/>
                <w:szCs w:val="21"/>
              </w:rPr>
              <w:t>阅读量（浏览量、点击量）</w:t>
            </w:r>
          </w:p>
        </w:tc>
        <w:tc>
          <w:tcPr>
            <w:tcW w:w="2059" w:type="dxa"/>
            <w:gridSpan w:val="2"/>
            <w:vAlign w:val="center"/>
          </w:tcPr>
          <w:p>
            <w:pPr>
              <w:rPr>
                <w:rFonts w:ascii="仿宋" w:hAnsi="仿宋" w:eastAsia="仿宋"/>
                <w:color w:val="000000"/>
                <w:sz w:val="22"/>
                <w:szCs w:val="16"/>
              </w:rPr>
            </w:pPr>
            <w:r>
              <w:rPr>
                <w:rFonts w:hint="eastAsia" w:ascii="仿宋" w:hAnsi="仿宋" w:eastAsia="仿宋"/>
                <w:color w:val="000000"/>
                <w:sz w:val="24"/>
                <w:szCs w:val="24"/>
              </w:rPr>
              <w:t>500万</w:t>
            </w:r>
          </w:p>
        </w:tc>
        <w:tc>
          <w:tcPr>
            <w:tcW w:w="969" w:type="dxa"/>
            <w:gridSpan w:val="2"/>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419" w:type="dxa"/>
            <w:gridSpan w:val="2"/>
            <w:vAlign w:val="center"/>
          </w:tcPr>
          <w:p>
            <w:pPr>
              <w:rPr>
                <w:rFonts w:ascii="仿宋" w:hAnsi="仿宋" w:eastAsia="仿宋"/>
                <w:color w:val="000000"/>
                <w:szCs w:val="21"/>
              </w:rPr>
            </w:pPr>
            <w:r>
              <w:rPr>
                <w:rFonts w:hint="eastAsia" w:ascii="仿宋" w:hAnsi="仿宋" w:eastAsia="仿宋"/>
                <w:color w:val="000000"/>
                <w:sz w:val="24"/>
                <w:szCs w:val="24"/>
              </w:rPr>
              <w:t>8万</w:t>
            </w:r>
          </w:p>
        </w:tc>
        <w:tc>
          <w:tcPr>
            <w:tcW w:w="883" w:type="dxa"/>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769" w:type="dxa"/>
            <w:vAlign w:val="center"/>
          </w:tcPr>
          <w:p>
            <w:pPr>
              <w:rPr>
                <w:rFonts w:ascii="仿宋" w:hAnsi="仿宋" w:eastAsia="仿宋"/>
                <w:color w:val="000000"/>
                <w:szCs w:val="21"/>
              </w:rPr>
            </w:pPr>
            <w:r>
              <w:rPr>
                <w:rFonts w:hint="eastAsia" w:ascii="仿宋" w:hAnsi="仿宋" w:eastAsia="仿宋"/>
                <w:color w:val="000000"/>
                <w:sz w:val="24"/>
                <w:szCs w:val="24"/>
              </w:rPr>
              <w:t>10万</w:t>
            </w:r>
          </w:p>
        </w:tc>
      </w:tr>
    </w:tbl>
    <w:p>
      <w:pPr>
        <w:widowControl/>
        <w:spacing w:line="380" w:lineRule="exact"/>
        <w:jc w:val="left"/>
        <w:rPr>
          <w:rFonts w:ascii="楷体" w:hAnsi="楷体" w:eastAsia="楷体" w:cs="楷体"/>
          <w:b/>
          <w:bCs/>
          <w:color w:val="000000"/>
          <w:sz w:val="30"/>
          <w:szCs w:val="30"/>
        </w:rPr>
      </w:pPr>
      <w:r>
        <w:rPr>
          <w:rFonts w:hint="eastAsia" w:ascii="楷体" w:hAnsi="楷体" w:eastAsia="楷体" w:cs="楷体"/>
          <w:sz w:val="28"/>
          <w:szCs w:val="28"/>
        </w:rPr>
        <w:t>上、下半年代表作前各附1张。此表可从中国记协网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pPr>
        <w:spacing w:line="240" w:lineRule="auto"/>
        <w:jc w:val="left"/>
        <w:rPr>
          <w:rFonts w:hint="eastAsia"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pPr>
        <w:spacing w:line="560" w:lineRule="exact"/>
        <w:jc w:val="center"/>
        <w:rPr>
          <w:rFonts w:ascii="华文中宋" w:hAnsi="华文中宋" w:eastAsia="华文中宋"/>
          <w:color w:val="000000"/>
          <w:sz w:val="44"/>
          <w:szCs w:val="44"/>
        </w:rPr>
      </w:pPr>
      <w:r>
        <w:rPr>
          <w:rFonts w:hint="eastAsia" w:ascii="方正小标宋简体" w:hAnsi="华文中宋" w:eastAsia="方正小标宋简体"/>
          <w:color w:val="000000"/>
          <w:sz w:val="44"/>
          <w:szCs w:val="44"/>
        </w:rPr>
        <w:t>新媒体新闻专栏2024年每月刊播作品目录</w:t>
      </w:r>
    </w:p>
    <w:p>
      <w:pPr>
        <w:spacing w:line="200" w:lineRule="exact"/>
        <w:jc w:val="center"/>
        <w:rPr>
          <w:rFonts w:ascii="华文中宋" w:hAnsi="华文中宋" w:eastAsia="华文中宋"/>
          <w:color w:val="000000"/>
          <w:sz w:val="36"/>
          <w:szCs w:val="36"/>
        </w:rPr>
      </w:pPr>
    </w:p>
    <w:tbl>
      <w:tblPr>
        <w:tblStyle w:val="12"/>
        <w:tblW w:w="10110" w:type="dxa"/>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089"/>
        <w:gridCol w:w="3901"/>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月份</w:t>
            </w:r>
          </w:p>
        </w:tc>
        <w:tc>
          <w:tcPr>
            <w:tcW w:w="3089" w:type="dxa"/>
            <w:shd w:val="clear" w:color="auto" w:fill="auto"/>
            <w:vAlign w:val="center"/>
          </w:tcPr>
          <w:p>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3901" w:type="dxa"/>
            <w:shd w:val="clear" w:color="auto" w:fill="auto"/>
            <w:vAlign w:val="center"/>
          </w:tcPr>
          <w:p>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作品网页地址</w:t>
            </w:r>
          </w:p>
        </w:tc>
        <w:tc>
          <w:tcPr>
            <w:tcW w:w="1950" w:type="dxa"/>
            <w:shd w:val="clear" w:color="auto" w:fill="auto"/>
            <w:vAlign w:val="center"/>
          </w:tcPr>
          <w:p>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发布日期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《台湾岛内选举 对我们意味着什么》</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https://www.chinadaily.com.cn/a/202401/15/WS67ffc176a3104d9fd381fc7d.html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2月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《大陆海警行动了！岛内高度关注》</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https://www.chinadaily.com.cn/a/202402/20/WS67ffc117a3104d9fd381fc63.html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3月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《外国人怎么看两会》</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https://www.chinadaily.com.cn/a/202403/08/WS67ffc122a3104d9fd381fc6a.html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2024年3月8日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4月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《布林肯访华 外交部定调了》</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https://www.chinadaily.com.cn/a/202404/15/WS67ffc126a3104d9fd381fc6c.html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5月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《美菲资助团体搅局南海》</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https://www.chinadaily.com.cn/a/202405/15/WS67ffc127a3104d9fd381fc6d.html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6月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《为什么菲律宾南海仲裁案裁决非法无效》</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https://www.chinadaily.com.cn/a/202406/11/WS67ffc129a3104d9fd381fc6e.html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2024年6月11日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7月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《特朗普遇刺 美国选举更刺激了》</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https://www.chinadaily.com.cn/a/202407/14/WS67ffc12da3104d9fd381fc70.html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2024年7月14日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8月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《这个话题上 中美高下立见》</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https://www.chinadaily.com.cn/a/202408/15/WS67ffc130a3104d9fd381fc72.html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9月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《勇闯巴西贫民窟 才明白这个会的意义》</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https://www.chinadaily.com.cn/a/202409/12/WS67ffc135a3104d9fd381fc76.html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10月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《中东在这个关键时刻 双方都在给中国打电话》</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https://www.chinadaily.com.cn/a/202410/15/WS67ffc09ea3104d9fd381fc5d.html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11月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《美国大选他赢了 对中国有什么影响》</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https://www.chinadaily.com.cn/a/202411/08/WS67ffc0a2a3104d9fd381fc5f.html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2024年11月8日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shd w:val="clear" w:color="auto" w:fill="auto"/>
            <w:vAlign w:val="center"/>
          </w:tcPr>
          <w:p>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12月</w:t>
            </w:r>
          </w:p>
        </w:tc>
        <w:tc>
          <w:tcPr>
            <w:tcW w:w="3089"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《外交部回应叙利亚局势</w:t>
            </w:r>
          </w:p>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各方势力大揭秘》</w:t>
            </w:r>
          </w:p>
        </w:tc>
        <w:tc>
          <w:tcPr>
            <w:tcW w:w="3901"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line="260" w:lineRule="exact"/>
              <w:jc w:val="left"/>
              <w:textAlignment w:val="auto"/>
              <w:outlineLvl w:val="0"/>
              <w:rPr>
                <w:rFonts w:ascii="仿宋" w:hAnsi="仿宋" w:eastAsia="仿宋"/>
                <w:szCs w:val="21"/>
              </w:rPr>
            </w:pPr>
            <w:r>
              <w:rPr>
                <w:rFonts w:ascii="仿宋" w:hAnsi="仿宋" w:eastAsia="仿宋"/>
                <w:szCs w:val="21"/>
              </w:rPr>
              <w:t>https://www.chinadaily.com.cn/a/202412/09/WS67ffbe96a3104d9fd381fc5a.html</w:t>
            </w:r>
          </w:p>
        </w:tc>
        <w:tc>
          <w:tcPr>
            <w:tcW w:w="1950" w:type="dxa"/>
            <w:shd w:val="clear" w:color="auto" w:fill="auto"/>
            <w:vAlign w:val="center"/>
          </w:tcPr>
          <w:p>
            <w:pPr>
              <w:keepNext w:val="0"/>
              <w:keepLines w:val="0"/>
              <w:pageBreakBefore w:val="0"/>
              <w:widowControl w:val="0"/>
              <w:tabs>
                <w:tab w:val="right" w:pos="8730"/>
              </w:tabs>
              <w:kinsoku/>
              <w:wordWrap/>
              <w:overflowPunct/>
              <w:topLinePunct w:val="0"/>
              <w:autoSpaceDE/>
              <w:autoSpaceDN/>
              <w:bidi w:val="0"/>
              <w:adjustRightInd/>
              <w:snapToGrid/>
              <w:spacing w:after="0"/>
              <w:jc w:val="center"/>
              <w:textAlignment w:val="auto"/>
              <w:outlineLvl w:val="0"/>
              <w:rPr>
                <w:rFonts w:ascii="仿宋" w:hAnsi="仿宋" w:eastAsia="仿宋"/>
                <w:sz w:val="24"/>
                <w:szCs w:val="24"/>
              </w:rPr>
            </w:pPr>
            <w:r>
              <w:rPr>
                <w:rFonts w:hint="eastAsia" w:ascii="仿宋" w:hAnsi="仿宋" w:eastAsia="仿宋"/>
                <w:sz w:val="24"/>
                <w:szCs w:val="24"/>
              </w:rPr>
              <w:t>2024年12月9日</w:t>
            </w:r>
          </w:p>
        </w:tc>
      </w:tr>
    </w:tbl>
    <w:p>
      <w:pPr>
        <w:autoSpaceDE w:val="0"/>
        <w:autoSpaceDN w:val="0"/>
        <w:adjustRightInd w:val="0"/>
        <w:spacing w:line="420" w:lineRule="exact"/>
        <w:rPr>
          <w:rFonts w:ascii="仿宋_GB2312" w:hAnsi="仿宋" w:eastAsia="仿宋_GB2312" w:cs="华文中宋"/>
          <w:sz w:val="28"/>
          <w:szCs w:val="28"/>
        </w:rPr>
      </w:pPr>
      <w:r>
        <w:rPr>
          <w:rFonts w:hint="eastAsia" w:ascii="楷体" w:eastAsia="楷体"/>
          <w:sz w:val="28"/>
          <w:szCs w:val="28"/>
        </w:rPr>
        <w:t>填写连续12</w:t>
      </w:r>
      <w:r>
        <w:rPr>
          <w:rFonts w:hint="eastAsia" w:ascii="楷体" w:eastAsia="楷体"/>
          <w:spacing w:val="-7"/>
          <w:sz w:val="28"/>
          <w:szCs w:val="28"/>
        </w:rPr>
        <w:t>个月每月8-15日刊播的作品标题</w:t>
      </w:r>
      <w:r>
        <w:rPr>
          <w:rFonts w:hint="eastAsia" w:ascii="楷体" w:eastAsia="楷体"/>
          <w:sz w:val="28"/>
          <w:szCs w:val="28"/>
        </w:rPr>
        <w:t>（</w:t>
      </w:r>
      <w:r>
        <w:rPr>
          <w:rFonts w:hint="eastAsia" w:ascii="楷体" w:eastAsia="楷体"/>
          <w:spacing w:val="-8"/>
          <w:sz w:val="28"/>
          <w:szCs w:val="28"/>
        </w:rPr>
        <w:t>如遇重大节假日或重大事件，顺延一周</w:t>
      </w:r>
      <w:r>
        <w:rPr>
          <w:rFonts w:hint="eastAsia" w:ascii="楷体" w:eastAsia="楷体"/>
          <w:spacing w:val="-140"/>
          <w:sz w:val="28"/>
          <w:szCs w:val="28"/>
        </w:rPr>
        <w:t>）</w:t>
      </w:r>
      <w:r>
        <w:rPr>
          <w:rFonts w:hint="eastAsia" w:ascii="楷体" w:eastAsia="楷体"/>
          <w:sz w:val="28"/>
          <w:szCs w:val="28"/>
        </w:rPr>
        <w:t>），日刊栏目填写每月8-15日任意一天刊播的作品标题，动态消息集</w:t>
      </w:r>
    </w:p>
    <w:p>
      <w:pPr>
        <w:rPr>
          <w:rFonts w:ascii="楷体" w:hAnsi="楷体" w:eastAsia="楷体" w:cs="楷体"/>
          <w:b/>
          <w:sz w:val="30"/>
          <w:szCs w:val="30"/>
        </w:rPr>
      </w:pPr>
      <w:r>
        <w:rPr>
          <w:rFonts w:hint="eastAsia" w:ascii="黑体" w:hAnsi="黑体" w:eastAsia="黑体" w:cs="楷体"/>
          <w:color w:val="000000"/>
          <w:sz w:val="32"/>
          <w:szCs w:val="32"/>
        </w:rPr>
        <w:t>附件4</w:t>
      </w:r>
    </w:p>
    <w:p>
      <w:pPr>
        <w:spacing w:line="600" w:lineRule="exact"/>
        <w:jc w:val="center"/>
        <w:rPr>
          <w:rFonts w:ascii="方正小标宋简体" w:hAnsi="方正小标宋简体" w:eastAsia="方正小标宋简体" w:cs="方正小标宋简体"/>
          <w:color w:val="000000"/>
          <w:sz w:val="44"/>
          <w:szCs w:val="44"/>
        </w:rPr>
      </w:pPr>
      <w:bookmarkStart w:id="4" w:name="_Hlk192750815"/>
      <w:r>
        <w:rPr>
          <w:rFonts w:hint="eastAsia" w:ascii="方正小标宋简体" w:hAnsi="方正小标宋简体" w:eastAsia="方正小标宋简体" w:cs="方正小标宋简体"/>
          <w:color w:val="000000"/>
          <w:sz w:val="44"/>
          <w:szCs w:val="44"/>
        </w:rPr>
        <w:t>报送单位履行初评程序和公示情况表</w:t>
      </w:r>
    </w:p>
    <w:p>
      <w:pPr>
        <w:spacing w:after="312" w:afterLines="100"/>
        <w:jc w:val="center"/>
        <w:rPr>
          <w:rFonts w:ascii="仿宋_GB2312" w:hAnsi="仿宋"/>
          <w:b/>
          <w:color w:val="000000"/>
          <w:sz w:val="24"/>
        </w:rPr>
      </w:pPr>
      <w:r>
        <w:rPr>
          <w:rFonts w:hint="eastAsia" w:ascii="仿宋_GB2312" w:hAnsi="仿宋"/>
          <w:b/>
          <w:color w:val="000000"/>
          <w:sz w:val="24"/>
        </w:rPr>
        <w:t>（报送单位填报）</w:t>
      </w:r>
    </w:p>
    <w:tbl>
      <w:tblPr>
        <w:tblStyle w:val="12"/>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920"/>
        <w:gridCol w:w="850"/>
        <w:gridCol w:w="630"/>
        <w:gridCol w:w="1238"/>
        <w:gridCol w:w="1237"/>
        <w:gridCol w:w="30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exact"/>
        </w:trPr>
        <w:tc>
          <w:tcPr>
            <w:tcW w:w="9781" w:type="dxa"/>
            <w:gridSpan w:val="8"/>
            <w:vAlign w:val="center"/>
          </w:tcPr>
          <w:p>
            <w:pPr>
              <w:spacing w:line="380" w:lineRule="exact"/>
              <w:jc w:val="center"/>
              <w:rPr>
                <w:rFonts w:ascii="仿宋" w:hAnsi="仿宋" w:eastAsia="仿宋"/>
                <w:b/>
                <w:bCs/>
                <w:color w:val="000000"/>
                <w:szCs w:val="21"/>
              </w:rPr>
            </w:pPr>
            <w:r>
              <w:rPr>
                <w:rFonts w:hint="eastAsia" w:ascii="黑体" w:hAnsi="黑体" w:eastAsia="黑体"/>
                <w:color w:val="000000"/>
                <w:sz w:val="32"/>
                <w:szCs w:val="48"/>
              </w:rPr>
              <w:t>履行初评程序情况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exact"/>
        </w:trPr>
        <w:tc>
          <w:tcPr>
            <w:tcW w:w="1908"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按规定组成初评委员会评选</w:t>
            </w:r>
          </w:p>
        </w:tc>
        <w:tc>
          <w:tcPr>
            <w:tcW w:w="1920" w:type="dxa"/>
            <w:vAlign w:val="center"/>
          </w:tcPr>
          <w:p>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c>
          <w:tcPr>
            <w:tcW w:w="850"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初评</w:t>
            </w:r>
          </w:p>
          <w:p>
            <w:pPr>
              <w:spacing w:line="320" w:lineRule="exact"/>
              <w:jc w:val="center"/>
              <w:rPr>
                <w:rFonts w:ascii="仿宋" w:hAnsi="仿宋" w:eastAsia="仿宋"/>
                <w:b/>
                <w:bCs/>
                <w:color w:val="000000"/>
                <w:szCs w:val="21"/>
              </w:rPr>
            </w:pPr>
            <w:r>
              <w:rPr>
                <w:rFonts w:hint="eastAsia" w:ascii="仿宋" w:hAnsi="仿宋" w:eastAsia="仿宋"/>
                <w:b/>
                <w:bCs/>
                <w:color w:val="000000"/>
                <w:sz w:val="28"/>
                <w:szCs w:val="28"/>
              </w:rPr>
              <w:t>时间</w:t>
            </w:r>
          </w:p>
        </w:tc>
        <w:tc>
          <w:tcPr>
            <w:tcW w:w="1868" w:type="dxa"/>
            <w:gridSpan w:val="2"/>
            <w:vAlign w:val="center"/>
          </w:tcPr>
          <w:p>
            <w:pPr>
              <w:spacing w:line="320" w:lineRule="exact"/>
              <w:jc w:val="center"/>
              <w:rPr>
                <w:rFonts w:ascii="仿宋" w:hAnsi="仿宋" w:eastAsia="仿宋"/>
                <w:color w:val="000000"/>
                <w:szCs w:val="21"/>
              </w:rPr>
            </w:pPr>
          </w:p>
        </w:tc>
        <w:tc>
          <w:tcPr>
            <w:tcW w:w="1546" w:type="dxa"/>
            <w:gridSpan w:val="2"/>
            <w:vAlign w:val="center"/>
          </w:tcPr>
          <w:p>
            <w:pPr>
              <w:spacing w:line="320" w:lineRule="exact"/>
              <w:jc w:val="center"/>
              <w:rPr>
                <w:rFonts w:ascii="仿宋" w:hAnsi="仿宋" w:eastAsia="仿宋"/>
                <w:b/>
                <w:bCs/>
                <w:color w:val="000000"/>
                <w:sz w:val="28"/>
              </w:rPr>
            </w:pPr>
            <w:r>
              <w:rPr>
                <w:rFonts w:hint="eastAsia" w:ascii="仿宋" w:hAnsi="仿宋" w:eastAsia="仿宋"/>
                <w:b/>
                <w:bCs/>
                <w:color w:val="000000"/>
                <w:sz w:val="28"/>
              </w:rPr>
              <w:t>审核把关</w:t>
            </w:r>
          </w:p>
          <w:p>
            <w:pPr>
              <w:spacing w:line="320" w:lineRule="exact"/>
              <w:jc w:val="center"/>
              <w:rPr>
                <w:rFonts w:ascii="仿宋" w:hAnsi="仿宋" w:eastAsia="仿宋"/>
                <w:b/>
                <w:bCs/>
                <w:color w:val="000000"/>
                <w:sz w:val="24"/>
                <w:szCs w:val="21"/>
              </w:rPr>
            </w:pPr>
            <w:r>
              <w:rPr>
                <w:rFonts w:hint="eastAsia" w:ascii="仿宋" w:hAnsi="仿宋" w:eastAsia="仿宋"/>
                <w:b/>
                <w:bCs/>
                <w:color w:val="000000"/>
                <w:sz w:val="28"/>
              </w:rPr>
              <w:t>作品材料</w:t>
            </w:r>
          </w:p>
        </w:tc>
        <w:tc>
          <w:tcPr>
            <w:tcW w:w="1689" w:type="dxa"/>
            <w:vAlign w:val="center"/>
          </w:tcPr>
          <w:p>
            <w:pPr>
              <w:spacing w:line="320" w:lineRule="exact"/>
              <w:jc w:val="center"/>
              <w:rPr>
                <w:rFonts w:ascii="仿宋" w:hAnsi="仿宋" w:eastAsia="仿宋"/>
                <w:color w:val="000000"/>
                <w:szCs w:val="21"/>
              </w:rPr>
            </w:pPr>
            <w:r>
              <w:rPr>
                <w:rFonts w:hint="eastAsia" w:ascii="仿宋" w:hAnsi="仿宋" w:eastAsia="仿宋"/>
                <w:color w:val="000000"/>
                <w:sz w:val="24"/>
              </w:rPr>
              <w:t>完成填“√”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exact"/>
        </w:trPr>
        <w:tc>
          <w:tcPr>
            <w:tcW w:w="9781" w:type="dxa"/>
            <w:gridSpan w:val="8"/>
            <w:vAlign w:val="center"/>
          </w:tcPr>
          <w:p>
            <w:pPr>
              <w:spacing w:line="380" w:lineRule="exact"/>
              <w:jc w:val="center"/>
              <w:rPr>
                <w:rFonts w:ascii="黑体" w:hAnsi="黑体" w:eastAsia="黑体"/>
                <w:color w:val="000000"/>
                <w:szCs w:val="21"/>
              </w:rPr>
            </w:pPr>
            <w:r>
              <w:rPr>
                <w:rFonts w:hint="eastAsia" w:ascii="黑体" w:hAnsi="黑体" w:eastAsia="黑体"/>
                <w:color w:val="000000"/>
                <w:sz w:val="32"/>
                <w:szCs w:val="48"/>
              </w:rPr>
              <w:t>履行公示情况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exact"/>
        </w:trPr>
        <w:tc>
          <w:tcPr>
            <w:tcW w:w="1908"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公示网址</w:t>
            </w:r>
          </w:p>
        </w:tc>
        <w:tc>
          <w:tcPr>
            <w:tcW w:w="7873" w:type="dxa"/>
            <w:gridSpan w:val="7"/>
            <w:vAlign w:val="center"/>
          </w:tcPr>
          <w:p>
            <w:pPr>
              <w:spacing w:line="260" w:lineRule="exact"/>
              <w:rPr>
                <w:rFonts w:ascii="华文中宋" w:hAnsi="华文中宋" w:eastAsia="华文中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exact"/>
        </w:trPr>
        <w:tc>
          <w:tcPr>
            <w:tcW w:w="1908"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公示</w:t>
            </w:r>
          </w:p>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起止时间</w:t>
            </w:r>
          </w:p>
        </w:tc>
        <w:tc>
          <w:tcPr>
            <w:tcW w:w="3400" w:type="dxa"/>
            <w:gridSpan w:val="3"/>
            <w:vAlign w:val="center"/>
          </w:tcPr>
          <w:p>
            <w:pPr>
              <w:spacing w:line="260" w:lineRule="exact"/>
              <w:rPr>
                <w:rFonts w:ascii="仿宋" w:hAnsi="仿宋" w:eastAsia="仿宋"/>
                <w:color w:val="000000"/>
                <w:szCs w:val="21"/>
              </w:rPr>
            </w:pPr>
          </w:p>
        </w:tc>
        <w:tc>
          <w:tcPr>
            <w:tcW w:w="2475" w:type="dxa"/>
            <w:gridSpan w:val="2"/>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完整公示作品</w:t>
            </w:r>
          </w:p>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推荐表及表内信息</w:t>
            </w:r>
          </w:p>
        </w:tc>
        <w:tc>
          <w:tcPr>
            <w:tcW w:w="1998" w:type="dxa"/>
            <w:gridSpan w:val="2"/>
            <w:vAlign w:val="center"/>
          </w:tcPr>
          <w:p>
            <w:pPr>
              <w:spacing w:line="260" w:lineRule="exact"/>
              <w:rPr>
                <w:rFonts w:ascii="仿宋" w:hAnsi="仿宋" w:eastAsia="仿宋"/>
                <w:color w:val="000000"/>
                <w:sz w:val="24"/>
              </w:rPr>
            </w:pPr>
            <w:r>
              <w:rPr>
                <w:rFonts w:hint="eastAsia" w:ascii="仿宋" w:hAnsi="仿宋" w:eastAsia="仿宋"/>
                <w:color w:val="000000"/>
                <w:sz w:val="24"/>
              </w:rPr>
              <w:t>完成填“√”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 w:hRule="exact"/>
        </w:trPr>
        <w:tc>
          <w:tcPr>
            <w:tcW w:w="1908"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参评作品内容</w:t>
            </w:r>
          </w:p>
        </w:tc>
        <w:tc>
          <w:tcPr>
            <w:tcW w:w="3400" w:type="dxa"/>
            <w:gridSpan w:val="3"/>
            <w:vAlign w:val="center"/>
          </w:tcPr>
          <w:p>
            <w:pPr>
              <w:spacing w:line="300" w:lineRule="exact"/>
              <w:rPr>
                <w:rFonts w:ascii="仿宋" w:hAnsi="仿宋" w:eastAsia="仿宋"/>
                <w:color w:val="000000"/>
                <w:szCs w:val="21"/>
              </w:rPr>
            </w:pPr>
            <w:r>
              <w:rPr>
                <w:rFonts w:hint="eastAsia" w:ascii="仿宋" w:hAnsi="仿宋" w:eastAsia="仿宋"/>
                <w:color w:val="000000"/>
                <w:sz w:val="24"/>
              </w:rPr>
              <w:t>完成填“√”</w:t>
            </w:r>
            <w:r>
              <w:rPr>
                <w:rFonts w:hint="eastAsia" w:ascii="仿宋" w:hAnsi="仿宋" w:eastAsia="仿宋"/>
                <w:color w:val="000000"/>
                <w:sz w:val="24"/>
                <w:szCs w:val="28"/>
              </w:rPr>
              <w:t>（包括文字作品文字稿、广电作品音视频、新媒体作品网址或二维码等）</w:t>
            </w:r>
          </w:p>
        </w:tc>
        <w:tc>
          <w:tcPr>
            <w:tcW w:w="2475" w:type="dxa"/>
            <w:gridSpan w:val="2"/>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完整公示</w:t>
            </w:r>
          </w:p>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作品相关附表</w:t>
            </w:r>
          </w:p>
        </w:tc>
        <w:tc>
          <w:tcPr>
            <w:tcW w:w="1998" w:type="dxa"/>
            <w:gridSpan w:val="2"/>
            <w:vAlign w:val="center"/>
          </w:tcPr>
          <w:p>
            <w:pPr>
              <w:spacing w:line="260" w:lineRule="exact"/>
              <w:rPr>
                <w:rFonts w:ascii="仿宋" w:hAnsi="仿宋" w:eastAsia="仿宋"/>
                <w:color w:val="000000"/>
                <w:sz w:val="24"/>
              </w:rPr>
            </w:pPr>
            <w:r>
              <w:rPr>
                <w:rFonts w:hint="eastAsia" w:ascii="仿宋" w:hAnsi="仿宋" w:eastAsia="仿宋"/>
                <w:color w:val="000000"/>
                <w:sz w:val="24"/>
              </w:rPr>
              <w:t>完成填“√”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7" w:hRule="atLeast"/>
        </w:trPr>
        <w:tc>
          <w:tcPr>
            <w:tcW w:w="1908" w:type="dxa"/>
            <w:vAlign w:val="center"/>
          </w:tcPr>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举报及核查</w:t>
            </w:r>
          </w:p>
          <w:p>
            <w:pPr>
              <w:spacing w:line="320" w:lineRule="exact"/>
              <w:jc w:val="center"/>
              <w:rPr>
                <w:rFonts w:ascii="仿宋" w:hAnsi="仿宋" w:eastAsia="仿宋"/>
                <w:b/>
                <w:bCs/>
                <w:color w:val="000000"/>
                <w:sz w:val="28"/>
                <w:szCs w:val="28"/>
              </w:rPr>
            </w:pPr>
            <w:r>
              <w:rPr>
                <w:rFonts w:hint="eastAsia" w:ascii="仿宋" w:hAnsi="仿宋" w:eastAsia="仿宋"/>
                <w:b/>
                <w:bCs/>
                <w:color w:val="000000"/>
                <w:sz w:val="28"/>
                <w:szCs w:val="28"/>
              </w:rPr>
              <w:t>处理情况</w:t>
            </w:r>
          </w:p>
        </w:tc>
        <w:tc>
          <w:tcPr>
            <w:tcW w:w="7873" w:type="dxa"/>
            <w:gridSpan w:val="7"/>
            <w:vAlign w:val="center"/>
          </w:tcPr>
          <w:p>
            <w:pPr>
              <w:spacing w:line="260" w:lineRule="exact"/>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trPr>
        <w:tc>
          <w:tcPr>
            <w:tcW w:w="9781" w:type="dxa"/>
            <w:gridSpan w:val="8"/>
            <w:vAlign w:val="center"/>
          </w:tcPr>
          <w:p>
            <w:pPr>
              <w:spacing w:line="380" w:lineRule="exact"/>
              <w:jc w:val="center"/>
              <w:rPr>
                <w:rFonts w:ascii="仿宋" w:hAnsi="仿宋" w:eastAsia="仿宋"/>
                <w:color w:val="000000"/>
                <w:szCs w:val="21"/>
              </w:rPr>
            </w:pPr>
            <w:r>
              <w:rPr>
                <w:rFonts w:hint="eastAsia" w:ascii="黑体" w:hAnsi="黑体" w:eastAsia="黑体"/>
                <w:color w:val="000000"/>
                <w:sz w:val="32"/>
                <w:szCs w:val="48"/>
              </w:rPr>
              <w:t>报送单位意见</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2" w:hRule="exact"/>
        </w:trPr>
        <w:tc>
          <w:tcPr>
            <w:tcW w:w="9781" w:type="dxa"/>
            <w:gridSpan w:val="8"/>
            <w:tcBorders>
              <w:bottom w:val="single" w:color="auto" w:sz="4" w:space="0"/>
            </w:tcBorders>
            <w:vAlign w:val="center"/>
          </w:tcPr>
          <w:p>
            <w:pPr>
              <w:ind w:firstLine="420"/>
              <w:rPr>
                <w:rFonts w:ascii="仿宋" w:hAnsi="仿宋" w:eastAsia="仿宋"/>
                <w:color w:val="000000"/>
                <w:szCs w:val="21"/>
              </w:rPr>
            </w:pPr>
          </w:p>
          <w:p>
            <w:pPr>
              <w:ind w:firstLine="420"/>
              <w:rPr>
                <w:rFonts w:ascii="仿宋" w:hAnsi="仿宋" w:eastAsia="仿宋"/>
                <w:color w:val="000000"/>
                <w:szCs w:val="21"/>
              </w:rPr>
            </w:pPr>
          </w:p>
          <w:p>
            <w:pPr>
              <w:ind w:firstLine="2520" w:firstLineChars="900"/>
              <w:rPr>
                <w:rFonts w:ascii="仿宋" w:hAnsi="仿宋" w:eastAsia="仿宋"/>
                <w:color w:val="000000"/>
                <w:sz w:val="28"/>
                <w:szCs w:val="28"/>
              </w:rPr>
            </w:pPr>
            <w:r>
              <w:rPr>
                <w:rFonts w:hint="eastAsia" w:ascii="仿宋" w:hAnsi="仿宋" w:eastAsia="仿宋"/>
                <w:color w:val="000000"/>
                <w:sz w:val="28"/>
                <w:szCs w:val="28"/>
              </w:rPr>
              <w:t>（报送单位主要负责人签名并加盖公章）</w:t>
            </w:r>
          </w:p>
          <w:p>
            <w:pPr>
              <w:ind w:left="980" w:leftChars="200" w:hanging="560" w:hangingChars="200"/>
              <w:rPr>
                <w:rFonts w:ascii="仿宋" w:hAnsi="仿宋" w:eastAsia="仿宋"/>
                <w:color w:val="000000"/>
                <w:szCs w:val="21"/>
              </w:rPr>
            </w:pPr>
            <w:r>
              <w:rPr>
                <w:rFonts w:hint="eastAsia" w:ascii="仿宋" w:hAnsi="仿宋" w:eastAsia="仿宋"/>
                <w:color w:val="000000"/>
                <w:sz w:val="28"/>
                <w:szCs w:val="20"/>
              </w:rPr>
              <w:t xml:space="preserve">                                2025年    月    日</w:t>
            </w:r>
          </w:p>
          <w:p>
            <w:pPr>
              <w:spacing w:line="240" w:lineRule="exact"/>
              <w:ind w:firstLine="2520" w:firstLineChars="1200"/>
              <w:rPr>
                <w:rFonts w:ascii="仿宋" w:hAnsi="仿宋" w:eastAsia="仿宋"/>
                <w:color w:val="000000"/>
                <w:szCs w:val="21"/>
              </w:rPr>
            </w:pPr>
          </w:p>
        </w:tc>
      </w:tr>
      <w:bookmarkEnd w:id="4"/>
    </w:tbl>
    <w:p>
      <w:pPr>
        <w:widowControl/>
        <w:spacing w:after="0" w:line="240" w:lineRule="auto"/>
        <w:jc w:val="left"/>
        <w:rPr>
          <w:rFonts w:ascii="黑体" w:hAnsi="黑体" w:eastAsia="黑体" w:cs="楷体"/>
          <w:color w:val="000000"/>
          <w:sz w:val="32"/>
          <w:szCs w:val="32"/>
        </w:rPr>
      </w:pPr>
      <w:r>
        <w:rPr>
          <w:rFonts w:ascii="黑体" w:hAnsi="黑体" w:eastAsia="黑体" w:cs="楷体"/>
          <w:color w:val="000000"/>
          <w:sz w:val="32"/>
          <w:szCs w:val="32"/>
        </w:rPr>
        <w:br w:type="page"/>
      </w:r>
    </w:p>
    <w:p>
      <w:pPr>
        <w:rPr>
          <w:rFonts w:ascii="华文中宋" w:hAnsi="华文中宋" w:eastAsia="华文中宋"/>
          <w:color w:val="000000"/>
          <w:sz w:val="32"/>
          <w:szCs w:val="32"/>
        </w:rPr>
      </w:pPr>
      <w:r>
        <w:rPr>
          <w:rFonts w:hint="eastAsia" w:ascii="黑体" w:hAnsi="黑体" w:eastAsia="黑体" w:cs="楷体"/>
          <w:color w:val="000000"/>
          <w:sz w:val="32"/>
          <w:szCs w:val="32"/>
        </w:rPr>
        <w:t>附件5</w:t>
      </w:r>
    </w:p>
    <w:p>
      <w:pPr>
        <w:spacing w:line="560" w:lineRule="exact"/>
        <w:jc w:val="center"/>
        <w:rPr>
          <w:rFonts w:ascii="仿宋" w:hAnsi="仿宋" w:eastAsia="仿宋" w:cs="仿宋_GB2312"/>
          <w:color w:val="000000"/>
          <w:kern w:val="0"/>
          <w:sz w:val="32"/>
          <w:szCs w:val="32"/>
        </w:rPr>
      </w:pPr>
      <w:r>
        <w:rPr>
          <w:rFonts w:hint="eastAsia" w:ascii="方正小标宋简体" w:hAnsi="华文中宋" w:eastAsia="方正小标宋简体"/>
          <w:color w:val="000000"/>
          <w:sz w:val="44"/>
          <w:szCs w:val="44"/>
        </w:rPr>
        <w:t>报送单位诚信承诺书</w:t>
      </w:r>
    </w:p>
    <w:p>
      <w:pPr>
        <w:widowControl/>
        <w:spacing w:line="560" w:lineRule="exact"/>
        <w:ind w:firstLine="640" w:firstLineChars="200"/>
        <w:jc w:val="left"/>
        <w:rPr>
          <w:rFonts w:ascii="仿宋" w:hAnsi="仿宋" w:eastAsia="仿宋"/>
          <w:sz w:val="32"/>
          <w:szCs w:val="32"/>
        </w:rPr>
      </w:pPr>
      <w:r>
        <w:rPr>
          <w:rFonts w:ascii="仿宋" w:hAnsi="仿宋" w:eastAsia="仿宋" w:cs="仿宋_GB2312"/>
          <w:color w:val="000000"/>
          <w:kern w:val="0"/>
          <w:sz w:val="32"/>
          <w:szCs w:val="32"/>
        </w:rPr>
        <w:t xml:space="preserve">我单位就参评本届中国新闻奖作如下承诺： </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 xml:space="preserve">一、根据《中国新闻奖评选办法》和有关通知要求组织作品评选。对申报的作品以及推荐表等材料，认真审核把关。相关作品内容和材料均已经过作者（主创人员）和编辑的确认，均符合参评要求。 </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r>
        <w:rPr>
          <w:rFonts w:hint="eastAsia" w:ascii="仿宋" w:hAnsi="仿宋" w:eastAsia="仿宋"/>
          <w:color w:val="000000"/>
          <w:sz w:val="32"/>
          <w:szCs w:val="32"/>
        </w:rPr>
        <w:t>参评作品作者（主创人员）与新闻单位具有相对稳定的聘用或合作关系；</w:t>
      </w:r>
      <w:r>
        <w:rPr>
          <w:rFonts w:ascii="仿宋" w:hAnsi="仿宋" w:eastAsia="仿宋" w:cs="仿宋_GB2312"/>
          <w:color w:val="000000"/>
          <w:kern w:val="0"/>
          <w:sz w:val="31"/>
          <w:szCs w:val="31"/>
        </w:rPr>
        <w:t>不存在参评人员违反职业道德或因违反评奖规则等行为受到处罚并在影响期内</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r>
        <w:rPr>
          <w:rFonts w:hint="eastAsia" w:ascii="仿宋" w:hAnsi="仿宋" w:eastAsia="仿宋" w:cs="仿宋_GB2312"/>
          <w:color w:val="000000"/>
          <w:kern w:val="0"/>
          <w:sz w:val="31"/>
          <w:szCs w:val="31"/>
        </w:rPr>
        <w:t>已</w:t>
      </w:r>
      <w:r>
        <w:rPr>
          <w:rFonts w:ascii="仿宋" w:hAnsi="仿宋" w:eastAsia="仿宋" w:cs="仿宋_GB2312"/>
          <w:color w:val="000000"/>
          <w:kern w:val="0"/>
          <w:sz w:val="31"/>
          <w:szCs w:val="31"/>
        </w:rPr>
        <w:t>按规定程序开展推荐、</w:t>
      </w:r>
      <w:r>
        <w:rPr>
          <w:rFonts w:hint="eastAsia" w:ascii="仿宋" w:hAnsi="仿宋" w:eastAsia="仿宋" w:cs="仿宋_GB2312"/>
          <w:color w:val="000000"/>
          <w:kern w:val="0"/>
          <w:sz w:val="31"/>
          <w:szCs w:val="31"/>
        </w:rPr>
        <w:t>评选</w:t>
      </w:r>
      <w:r>
        <w:rPr>
          <w:rFonts w:ascii="仿宋" w:hAnsi="仿宋" w:eastAsia="仿宋" w:cs="仿宋_GB2312"/>
          <w:color w:val="000000"/>
          <w:kern w:val="0"/>
          <w:sz w:val="31"/>
          <w:szCs w:val="31"/>
        </w:rPr>
        <w:t xml:space="preserve">、公示。 </w:t>
      </w:r>
    </w:p>
    <w:p>
      <w:pPr>
        <w:widowControl/>
        <w:spacing w:line="560" w:lineRule="exact"/>
        <w:ind w:firstLine="620" w:firstLineChars="200"/>
        <w:jc w:val="left"/>
        <w:rPr>
          <w:rFonts w:ascii="仿宋" w:hAnsi="仿宋" w:eastAsia="仿宋" w:cs="仿宋_GB2312"/>
          <w:color w:val="000000"/>
          <w:kern w:val="0"/>
          <w:sz w:val="31"/>
          <w:szCs w:val="31"/>
        </w:rPr>
      </w:pPr>
      <w:r>
        <w:rPr>
          <w:rFonts w:ascii="仿宋" w:hAnsi="仿宋" w:eastAsia="仿宋" w:cs="仿宋_GB2312"/>
          <w:color w:val="000000"/>
          <w:kern w:val="0"/>
          <w:sz w:val="31"/>
          <w:szCs w:val="31"/>
        </w:rPr>
        <w:t xml:space="preserve">如违反上述承诺，我单位愿根据中国新闻奖评选有关处罚规定承担全部责任，接受中国记协对我单位和推荐单位，以及相关责任人、作者（主创人员）和编辑的处罚。 </w:t>
      </w:r>
    </w:p>
    <w:p>
      <w:pPr>
        <w:widowControl/>
        <w:spacing w:line="560" w:lineRule="exact"/>
        <w:ind w:firstLine="620" w:firstLineChars="200"/>
        <w:jc w:val="left"/>
        <w:rPr>
          <w:rFonts w:ascii="仿宋" w:hAnsi="仿宋" w:eastAsia="仿宋" w:cs="仿宋_GB2312"/>
          <w:color w:val="000000"/>
          <w:kern w:val="0"/>
          <w:sz w:val="31"/>
          <w:szCs w:val="31"/>
        </w:rPr>
      </w:pPr>
    </w:p>
    <w:p>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rPr>
        <w:t xml:space="preserve">承诺人（签名）： </w:t>
      </w:r>
    </w:p>
    <w:p>
      <w:pPr>
        <w:widowControl/>
        <w:spacing w:line="560" w:lineRule="exact"/>
        <w:ind w:firstLine="3410" w:firstLineChars="1100"/>
        <w:jc w:val="left"/>
        <w:rPr>
          <w:rFonts w:ascii="仿宋" w:hAnsi="仿宋" w:eastAsia="仿宋"/>
        </w:rPr>
      </w:pPr>
      <w:r>
        <w:rPr>
          <w:rFonts w:ascii="仿宋" w:hAnsi="仿宋" w:eastAsia="仿宋" w:cs="仿宋_GB2312"/>
          <w:color w:val="000000"/>
          <w:kern w:val="0"/>
          <w:sz w:val="31"/>
          <w:szCs w:val="31"/>
        </w:rPr>
        <w:t>（报送单位主管领导签字并加盖公章）</w:t>
      </w:r>
    </w:p>
    <w:p>
      <w:pPr>
        <w:widowControl/>
        <w:spacing w:line="560" w:lineRule="exact"/>
        <w:ind w:firstLine="6665" w:firstLineChars="2150"/>
        <w:jc w:val="left"/>
        <w:rPr>
          <w:rFonts w:ascii="仿宋" w:hAnsi="仿宋" w:eastAsia="仿宋"/>
        </w:rPr>
      </w:pPr>
      <w:r>
        <w:rPr>
          <w:rFonts w:ascii="仿宋" w:hAnsi="仿宋" w:eastAsia="仿宋" w:cs="仿宋_GB2312"/>
          <w:color w:val="000000"/>
          <w:kern w:val="0"/>
          <w:sz w:val="31"/>
          <w:szCs w:val="31"/>
        </w:rPr>
        <w:t xml:space="preserve">年 </w:t>
      </w: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 xml:space="preserve">月 </w:t>
      </w: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日</w:t>
      </w:r>
    </w:p>
    <w:p>
      <w:pPr>
        <w:spacing w:line="560" w:lineRule="exact"/>
        <w:jc w:val="center"/>
        <w:rPr>
          <w:rFonts w:ascii="华文中宋" w:hAnsi="华文中宋" w:eastAsia="华文中宋" w:cs="华文中宋"/>
          <w:b/>
          <w:color w:val="000000"/>
          <w:kern w:val="0"/>
          <w:sz w:val="44"/>
          <w:szCs w:val="44"/>
        </w:rPr>
      </w:pPr>
    </w:p>
    <w:p>
      <w:pPr>
        <w:spacing w:line="560" w:lineRule="exact"/>
        <w:jc w:val="center"/>
        <w:rPr>
          <w:rFonts w:ascii="方正小标宋简体" w:hAnsi="华文中宋" w:eastAsia="方正小标宋简体"/>
          <w:color w:val="000000"/>
          <w:sz w:val="44"/>
          <w:szCs w:val="44"/>
        </w:rPr>
      </w:pPr>
      <w:r>
        <w:rPr>
          <w:rFonts w:ascii="方正小标宋简体" w:hAnsi="华文中宋" w:eastAsia="方正小标宋简体"/>
          <w:color w:val="000000"/>
          <w:sz w:val="44"/>
          <w:szCs w:val="44"/>
        </w:rPr>
        <w:t>参评人员诚信承诺书</w:t>
      </w:r>
    </w:p>
    <w:p>
      <w:pPr>
        <w:widowControl/>
        <w:spacing w:line="560" w:lineRule="exact"/>
        <w:ind w:firstLine="620" w:firstLineChars="200"/>
        <w:jc w:val="left"/>
        <w:rPr>
          <w:rFonts w:ascii="仿宋_GB2312" w:hAnsi="仿宋_GB2312" w:eastAsia="仿宋_GB2312" w:cs="仿宋_GB2312"/>
          <w:color w:val="000000"/>
          <w:kern w:val="0"/>
          <w:sz w:val="31"/>
          <w:szCs w:val="31"/>
        </w:rPr>
      </w:pP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我就申报的《</w:t>
      </w: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 xml:space="preserve"> 》作品参评本届中国新闻奖作如下承诺：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一、根据《中国新闻奖评选办法》和有关通知要求申报作品评选</w:t>
      </w:r>
      <w:r>
        <w:rPr>
          <w:rFonts w:hint="eastAsia" w:ascii="仿宋" w:hAnsi="仿宋" w:eastAsia="仿宋" w:cs="仿宋_GB2312"/>
          <w:color w:val="000000"/>
          <w:kern w:val="0"/>
          <w:sz w:val="31"/>
          <w:szCs w:val="31"/>
        </w:rPr>
        <w:t>。</w:t>
      </w:r>
      <w:r>
        <w:rPr>
          <w:rFonts w:ascii="仿宋" w:hAnsi="仿宋" w:eastAsia="仿宋" w:cs="仿宋_GB2312"/>
          <w:color w:val="000000"/>
          <w:kern w:val="0"/>
          <w:sz w:val="31"/>
          <w:szCs w:val="31"/>
        </w:rPr>
        <w:t>对申报的作品以及推荐表等材料，如实填写，认真审查。</w:t>
      </w:r>
    </w:p>
    <w:p>
      <w:pPr>
        <w:widowControl/>
        <w:spacing w:line="560" w:lineRule="exact"/>
        <w:jc w:val="left"/>
        <w:rPr>
          <w:rFonts w:ascii="仿宋" w:hAnsi="仿宋" w:eastAsia="仿宋"/>
        </w:rPr>
      </w:pP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bookmarkStart w:id="5" w:name="_Hlk192751237"/>
      <w:r>
        <w:rPr>
          <w:rFonts w:hint="eastAsia" w:ascii="仿宋" w:hAnsi="仿宋" w:eastAsia="仿宋" w:cs="仿宋_GB2312"/>
          <w:color w:val="000000"/>
          <w:kern w:val="0"/>
          <w:sz w:val="31"/>
          <w:szCs w:val="31"/>
        </w:rPr>
        <w:t>参评作品作者（主创人员）与新闻单位具有相对稳定的聘用或合作关系；</w:t>
      </w:r>
      <w:bookmarkEnd w:id="5"/>
      <w:r>
        <w:rPr>
          <w:rFonts w:ascii="仿宋" w:hAnsi="仿宋" w:eastAsia="仿宋" w:cs="仿宋_GB2312"/>
          <w:color w:val="000000"/>
          <w:kern w:val="0"/>
          <w:sz w:val="31"/>
          <w:szCs w:val="31"/>
        </w:rPr>
        <w:t>不存在参评人员违反职业道德或因违反评奖规则等行为受到处罚并在影响期内</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r>
        <w:rPr>
          <w:rFonts w:hint="eastAsia" w:ascii="仿宋" w:hAnsi="仿宋" w:eastAsia="仿宋" w:cs="仿宋_GB2312"/>
          <w:color w:val="000000"/>
          <w:kern w:val="0"/>
          <w:sz w:val="31"/>
          <w:szCs w:val="31"/>
        </w:rPr>
        <w:t>已</w:t>
      </w:r>
      <w:r>
        <w:rPr>
          <w:rFonts w:ascii="仿宋" w:hAnsi="仿宋" w:eastAsia="仿宋" w:cs="仿宋_GB2312"/>
          <w:color w:val="000000"/>
          <w:kern w:val="0"/>
          <w:sz w:val="31"/>
          <w:szCs w:val="31"/>
        </w:rPr>
        <w:t>按规定程序开展推荐、</w:t>
      </w:r>
      <w:r>
        <w:rPr>
          <w:rFonts w:hint="eastAsia" w:ascii="仿宋" w:hAnsi="仿宋" w:eastAsia="仿宋" w:cs="仿宋_GB2312"/>
          <w:color w:val="000000"/>
          <w:kern w:val="0"/>
          <w:sz w:val="31"/>
          <w:szCs w:val="31"/>
        </w:rPr>
        <w:t>评选</w:t>
      </w:r>
      <w:r>
        <w:rPr>
          <w:rFonts w:ascii="仿宋" w:hAnsi="仿宋" w:eastAsia="仿宋" w:cs="仿宋_GB2312"/>
          <w:color w:val="000000"/>
          <w:kern w:val="0"/>
          <w:sz w:val="31"/>
          <w:szCs w:val="31"/>
        </w:rPr>
        <w:t>、公示。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如违反上述承诺，我愿根据中国新闻奖评选有关处罚规定承担全部责任，接受中国记协对作者（主创人员）和编辑的处罚。</w:t>
      </w:r>
    </w:p>
    <w:p>
      <w:pPr>
        <w:widowControl/>
        <w:spacing w:line="560" w:lineRule="exact"/>
        <w:jc w:val="left"/>
        <w:rPr>
          <w:rFonts w:ascii="仿宋" w:hAnsi="仿宋" w:eastAsia="仿宋" w:cs="仿宋_GB2312"/>
          <w:color w:val="000000"/>
          <w:kern w:val="0"/>
          <w:sz w:val="31"/>
          <w:szCs w:val="31"/>
        </w:rPr>
      </w:pPr>
    </w:p>
    <w:p>
      <w:pPr>
        <w:widowControl/>
        <w:spacing w:line="560" w:lineRule="exact"/>
        <w:ind w:firstLine="4960" w:firstLineChars="1600"/>
        <w:jc w:val="left"/>
        <w:rPr>
          <w:rFonts w:ascii="仿宋" w:hAnsi="仿宋" w:eastAsia="仿宋" w:cs="仿宋_GB2312"/>
          <w:color w:val="000000"/>
          <w:kern w:val="0"/>
          <w:sz w:val="31"/>
          <w:szCs w:val="31"/>
        </w:rPr>
      </w:pPr>
    </w:p>
    <w:p>
      <w:pPr>
        <w:widowControl/>
        <w:spacing w:line="560" w:lineRule="exact"/>
        <w:ind w:firstLine="4030" w:firstLineChars="1300"/>
        <w:jc w:val="left"/>
        <w:rPr>
          <w:rFonts w:ascii="仿宋" w:hAnsi="仿宋" w:eastAsia="仿宋" w:cs="仿宋_GB2312"/>
          <w:color w:val="000000"/>
          <w:kern w:val="0"/>
          <w:sz w:val="31"/>
          <w:szCs w:val="31"/>
        </w:rPr>
      </w:pPr>
      <w:r>
        <w:rPr>
          <w:rFonts w:ascii="仿宋" w:hAnsi="仿宋" w:eastAsia="仿宋" w:cs="仿宋_GB2312"/>
          <w:color w:val="000000"/>
          <w:kern w:val="0"/>
          <w:sz w:val="31"/>
          <w:szCs w:val="31"/>
        </w:rPr>
        <w:t>承诺人（签名）：</w:t>
      </w:r>
    </w:p>
    <w:p>
      <w:pPr>
        <w:widowControl/>
        <w:spacing w:line="560" w:lineRule="exact"/>
        <w:ind w:firstLine="4340" w:firstLineChars="1400"/>
        <w:jc w:val="left"/>
        <w:rPr>
          <w:rFonts w:ascii="仿宋" w:hAnsi="仿宋" w:eastAsia="仿宋" w:cs="仿宋_GB2312"/>
          <w:color w:val="000000"/>
          <w:kern w:val="0"/>
          <w:sz w:val="31"/>
          <w:szCs w:val="31"/>
        </w:rPr>
      </w:pPr>
    </w:p>
    <w:p>
      <w:pPr>
        <w:widowControl/>
        <w:spacing w:line="560" w:lineRule="exact"/>
        <w:ind w:firstLine="5890" w:firstLineChars="1900"/>
        <w:jc w:val="left"/>
        <w:rPr>
          <w:rFonts w:hint="eastAsia" w:ascii="仿宋" w:hAnsi="仿宋" w:eastAsia="仿宋" w:cs="仿宋_GB2312"/>
          <w:color w:val="000000"/>
          <w:kern w:val="0"/>
          <w:sz w:val="31"/>
          <w:szCs w:val="31"/>
        </w:rPr>
      </w:pPr>
      <w:r>
        <w:rPr>
          <w:rFonts w:ascii="仿宋" w:hAnsi="仿宋" w:eastAsia="仿宋" w:cs="仿宋_GB2312"/>
          <w:color w:val="000000"/>
          <w:kern w:val="0"/>
          <w:sz w:val="31"/>
          <w:szCs w:val="31"/>
        </w:rPr>
        <w:t xml:space="preserve">年 </w:t>
      </w: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月</w:t>
      </w:r>
      <w:r>
        <w:rPr>
          <w:rFonts w:hint="eastAsia" w:ascii="仿宋" w:hAnsi="仿宋" w:eastAsia="仿宋" w:cs="仿宋_GB2312"/>
          <w:color w:val="000000"/>
          <w:kern w:val="0"/>
          <w:sz w:val="31"/>
          <w:szCs w:val="31"/>
        </w:rPr>
        <w:t xml:space="preserve">    日</w:t>
      </w:r>
    </w:p>
    <w:p>
      <w:pPr>
        <w:widowControl/>
        <w:spacing w:line="560" w:lineRule="exact"/>
        <w:ind w:firstLine="6080" w:firstLineChars="1900"/>
        <w:jc w:val="left"/>
        <w:rPr>
          <w:rFonts w:ascii="楷体" w:hAnsi="楷体" w:eastAsia="楷体"/>
          <w:b/>
          <w:sz w:val="30"/>
          <w:szCs w:val="30"/>
        </w:rPr>
      </w:pPr>
      <w:r>
        <w:rPr>
          <w:rFonts w:hint="eastAsia" w:ascii="黑体" w:hAnsi="黑体" w:eastAsia="黑体" w:cs="楷体"/>
          <w:color w:val="000000"/>
          <w:sz w:val="32"/>
          <w:szCs w:val="32"/>
        </w:rPr>
        <w:t>附件6</w:t>
      </w:r>
    </w:p>
    <w:p>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融合报道、应用创新和新媒体新闻专栏初评</w:t>
      </w:r>
    </w:p>
    <w:p>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参评材料清单</w:t>
      </w:r>
    </w:p>
    <w:tbl>
      <w:tblPr>
        <w:tblStyle w:val="12"/>
        <w:tblpPr w:leftFromText="180" w:rightFromText="180" w:vertAnchor="text" w:horzAnchor="margin" w:tblpXSpec="center" w:tblpY="18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901"/>
        <w:gridCol w:w="2589"/>
        <w:gridCol w:w="1219"/>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3798" w:type="dxa"/>
            <w:vAlign w:val="center"/>
          </w:tcPr>
          <w:p>
            <w:pPr>
              <w:spacing w:line="400" w:lineRule="exact"/>
              <w:jc w:val="center"/>
              <w:rPr>
                <w:rFonts w:ascii="黑体" w:hAnsi="黑体" w:eastAsia="黑体"/>
                <w:b/>
                <w:bCs/>
                <w:sz w:val="24"/>
              </w:rPr>
            </w:pPr>
            <w:r>
              <w:rPr>
                <w:rFonts w:hint="eastAsia" w:ascii="黑体" w:hAnsi="黑体" w:eastAsia="黑体"/>
                <w:b/>
                <w:bCs/>
                <w:sz w:val="24"/>
              </w:rPr>
              <w:t>申报材料</w:t>
            </w:r>
          </w:p>
        </w:tc>
        <w:tc>
          <w:tcPr>
            <w:tcW w:w="901" w:type="dxa"/>
            <w:tcBorders>
              <w:right w:val="single" w:color="auto" w:sz="4" w:space="0"/>
            </w:tcBorders>
            <w:vAlign w:val="center"/>
          </w:tcPr>
          <w:p>
            <w:pPr>
              <w:spacing w:line="400" w:lineRule="exact"/>
              <w:jc w:val="center"/>
              <w:rPr>
                <w:rFonts w:ascii="黑体" w:hAnsi="黑体" w:eastAsia="黑体"/>
                <w:b/>
                <w:bCs/>
                <w:sz w:val="24"/>
              </w:rPr>
            </w:pPr>
            <w:r>
              <w:rPr>
                <w:rFonts w:hint="eastAsia" w:ascii="黑体" w:hAnsi="黑体" w:eastAsia="黑体"/>
                <w:b/>
                <w:bCs/>
                <w:sz w:val="24"/>
              </w:rPr>
              <w:t>寄送数量</w:t>
            </w:r>
          </w:p>
        </w:tc>
        <w:tc>
          <w:tcPr>
            <w:tcW w:w="2589" w:type="dxa"/>
            <w:tcBorders>
              <w:right w:val="single" w:color="auto" w:sz="4" w:space="0"/>
            </w:tcBorders>
            <w:vAlign w:val="center"/>
          </w:tcPr>
          <w:p>
            <w:pPr>
              <w:spacing w:line="400" w:lineRule="exact"/>
              <w:jc w:val="center"/>
              <w:rPr>
                <w:rFonts w:ascii="黑体" w:hAnsi="黑体" w:eastAsia="黑体"/>
                <w:b/>
                <w:bCs/>
                <w:sz w:val="24"/>
              </w:rPr>
            </w:pPr>
            <w:r>
              <w:rPr>
                <w:rFonts w:hint="eastAsia" w:ascii="黑体" w:hAnsi="黑体" w:eastAsia="黑体"/>
                <w:b/>
                <w:bCs/>
                <w:sz w:val="24"/>
              </w:rPr>
              <w:t>电子版</w:t>
            </w:r>
          </w:p>
        </w:tc>
        <w:tc>
          <w:tcPr>
            <w:tcW w:w="1219" w:type="dxa"/>
            <w:tcBorders>
              <w:right w:val="single" w:color="auto" w:sz="4" w:space="0"/>
            </w:tcBorders>
            <w:vAlign w:val="center"/>
          </w:tcPr>
          <w:p>
            <w:pPr>
              <w:spacing w:line="400" w:lineRule="exact"/>
              <w:jc w:val="center"/>
              <w:rPr>
                <w:rFonts w:ascii="黑体" w:hAnsi="黑体" w:eastAsia="黑体"/>
                <w:b/>
                <w:bCs/>
                <w:sz w:val="24"/>
              </w:rPr>
            </w:pPr>
            <w:r>
              <w:rPr>
                <w:rFonts w:hint="eastAsia" w:ascii="黑体" w:hAnsi="黑体" w:eastAsia="黑体"/>
                <w:b/>
                <w:bCs/>
                <w:sz w:val="24"/>
              </w:rPr>
              <w:t>报送单位需提供</w:t>
            </w:r>
          </w:p>
        </w:tc>
        <w:tc>
          <w:tcPr>
            <w:tcW w:w="1350" w:type="dxa"/>
            <w:tcBorders>
              <w:right w:val="single" w:color="auto" w:sz="4" w:space="0"/>
            </w:tcBorders>
            <w:vAlign w:val="center"/>
          </w:tcPr>
          <w:p>
            <w:pPr>
              <w:spacing w:line="400" w:lineRule="exact"/>
              <w:jc w:val="center"/>
              <w:rPr>
                <w:rFonts w:ascii="黑体" w:hAnsi="黑体" w:eastAsia="黑体"/>
                <w:b/>
                <w:bCs/>
                <w:sz w:val="24"/>
              </w:rPr>
            </w:pPr>
            <w:r>
              <w:rPr>
                <w:rFonts w:hint="eastAsia" w:ascii="黑体" w:hAnsi="黑体" w:eastAsia="黑体"/>
                <w:b/>
                <w:bCs/>
                <w:sz w:val="24"/>
              </w:rPr>
              <w:t>自荐他荐</w:t>
            </w:r>
          </w:p>
          <w:p>
            <w:pPr>
              <w:spacing w:line="400" w:lineRule="exact"/>
              <w:jc w:val="center"/>
              <w:rPr>
                <w:rFonts w:ascii="黑体" w:hAnsi="黑体" w:eastAsia="黑体"/>
                <w:b/>
                <w:bCs/>
                <w:sz w:val="24"/>
              </w:rPr>
            </w:pPr>
            <w:r>
              <w:rPr>
                <w:rFonts w:hint="eastAsia" w:ascii="黑体" w:hAnsi="黑体" w:eastAsia="黑体"/>
                <w:b/>
                <w:bCs/>
                <w:sz w:val="24"/>
              </w:rPr>
              <w:t>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附件1：初评报送作品目录（报送单位填写）</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sz w:val="24"/>
              </w:rPr>
            </w:pP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附件2：融合报道、应用创新参评作品推荐表</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在系统填报申报内容</w:t>
            </w: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附件3：新媒体新闻专栏参评作品推荐表、代表作基本情况、每月刊播作品目录</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在系统填报申报内容</w:t>
            </w: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附件4：报送单位履行评选报送程序和公示情况表、自荐他荐作品公示情况表</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在系统填报申报内容</w:t>
            </w:r>
          </w:p>
        </w:tc>
        <w:tc>
          <w:tcPr>
            <w:tcW w:w="121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附件5：诚信承诺书</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color w:val="000000"/>
                <w:sz w:val="24"/>
              </w:rPr>
              <w:t>在系统填报申报内容</w:t>
            </w: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参评作品二维码</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pacing w:val="-20"/>
                <w:sz w:val="24"/>
              </w:rPr>
            </w:pPr>
            <w:r>
              <w:rPr>
                <w:rFonts w:hint="eastAsia" w:ascii="华文仿宋" w:hAnsi="华文仿宋" w:eastAsia="华文仿宋" w:cs="华文仿宋"/>
                <w:color w:val="000000"/>
                <w:spacing w:val="-20"/>
                <w:sz w:val="24"/>
              </w:rPr>
              <w:t>在系统上传二维码图片</w:t>
            </w:r>
          </w:p>
        </w:tc>
        <w:tc>
          <w:tcPr>
            <w:tcW w:w="121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参评作品音视频内容文字稿</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在系统填报文字稿</w:t>
            </w:r>
          </w:p>
        </w:tc>
        <w:tc>
          <w:tcPr>
            <w:tcW w:w="121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首页首屏截图，并显示作品发布时间（原图、勿压缩，确保打印清晰）</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在系统上传截图</w:t>
            </w:r>
          </w:p>
        </w:tc>
        <w:tc>
          <w:tcPr>
            <w:tcW w:w="1219"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外文/少数民族语言文字作品中文译稿，不得改写或超出原文内容</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2份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在系统上传文字稿</w:t>
            </w: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exact"/>
        </w:trPr>
        <w:tc>
          <w:tcPr>
            <w:tcW w:w="3798" w:type="dxa"/>
            <w:vAlign w:val="center"/>
          </w:tcPr>
          <w:p>
            <w:pPr>
              <w:spacing w:line="300" w:lineRule="exact"/>
              <w:jc w:val="left"/>
              <w:rPr>
                <w:rFonts w:ascii="华文仿宋" w:hAnsi="华文仿宋" w:eastAsia="华文仿宋" w:cs="华文仿宋"/>
                <w:color w:val="000000"/>
                <w:sz w:val="24"/>
              </w:rPr>
            </w:pPr>
            <w:r>
              <w:rPr>
                <w:rFonts w:hint="eastAsia" w:ascii="华文仿宋" w:hAnsi="华文仿宋" w:eastAsia="华文仿宋" w:cs="华文仿宋"/>
                <w:color w:val="000000"/>
                <w:sz w:val="24"/>
              </w:rPr>
              <w:t>省部级、中央主要新闻单位年度二等奖以上奖励或入选“三好作品”的获奖证明复印件或其他证明材料（自荐、他荐参评作品提供）</w:t>
            </w:r>
          </w:p>
        </w:tc>
        <w:tc>
          <w:tcPr>
            <w:tcW w:w="901" w:type="dxa"/>
            <w:tcBorders>
              <w:right w:val="single" w:color="auto" w:sz="4" w:space="0"/>
            </w:tcBorders>
            <w:vAlign w:val="center"/>
          </w:tcPr>
          <w:p>
            <w:pPr>
              <w:spacing w:line="300" w:lineRule="exact"/>
              <w:jc w:val="center"/>
              <w:rPr>
                <w:rFonts w:ascii="华文仿宋" w:hAnsi="华文仿宋" w:eastAsia="华文仿宋" w:cs="华文仿宋"/>
                <w:color w:val="000000"/>
                <w:sz w:val="24"/>
              </w:rPr>
            </w:pPr>
            <w:r>
              <w:rPr>
                <w:rFonts w:hint="eastAsia" w:ascii="华文仿宋" w:hAnsi="华文仿宋" w:eastAsia="华文仿宋" w:cs="华文仿宋"/>
                <w:color w:val="000000"/>
                <w:sz w:val="24"/>
              </w:rPr>
              <w:t>1份</w:t>
            </w:r>
          </w:p>
        </w:tc>
        <w:tc>
          <w:tcPr>
            <w:tcW w:w="2589" w:type="dxa"/>
            <w:tcBorders>
              <w:right w:val="single" w:color="auto" w:sz="4" w:space="0"/>
            </w:tcBorders>
            <w:vAlign w:val="center"/>
          </w:tcPr>
          <w:p>
            <w:pPr>
              <w:spacing w:line="300" w:lineRule="exact"/>
              <w:jc w:val="center"/>
              <w:rPr>
                <w:rFonts w:ascii="华文仿宋" w:hAnsi="华文仿宋" w:eastAsia="华文仿宋" w:cs="华文仿宋"/>
                <w:sz w:val="24"/>
              </w:rPr>
            </w:pPr>
          </w:p>
        </w:tc>
        <w:tc>
          <w:tcPr>
            <w:tcW w:w="1219" w:type="dxa"/>
            <w:tcBorders>
              <w:right w:val="single" w:color="auto" w:sz="4" w:space="0"/>
            </w:tcBorders>
            <w:vAlign w:val="center"/>
          </w:tcPr>
          <w:p>
            <w:pPr>
              <w:spacing w:line="300" w:lineRule="exact"/>
              <w:jc w:val="center"/>
              <w:rPr>
                <w:rFonts w:ascii="华文仿宋" w:hAnsi="华文仿宋" w:eastAsia="华文仿宋" w:cs="华文仿宋"/>
                <w:sz w:val="24"/>
              </w:rPr>
            </w:pPr>
          </w:p>
        </w:tc>
        <w:tc>
          <w:tcPr>
            <w:tcW w:w="1350" w:type="dxa"/>
            <w:tcBorders>
              <w:right w:val="single" w:color="auto" w:sz="4" w:space="0"/>
            </w:tcBorders>
            <w:vAlign w:val="center"/>
          </w:tcPr>
          <w:p>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bl>
    <w:p>
      <w:pPr>
        <w:autoSpaceDE w:val="0"/>
        <w:autoSpaceDN w:val="0"/>
        <w:adjustRightInd w:val="0"/>
        <w:spacing w:line="420" w:lineRule="exact"/>
        <w:rPr>
          <w:rFonts w:ascii="楷体" w:eastAsia="楷体"/>
          <w:spacing w:val="-20"/>
          <w:sz w:val="28"/>
          <w:szCs w:val="28"/>
        </w:rPr>
      </w:pPr>
    </w:p>
    <w:sectPr>
      <w:headerReference r:id="rId5" w:type="default"/>
      <w:footerReference r:id="rId6" w:type="default"/>
      <w:pgSz w:w="11906" w:h="16838"/>
      <w:pgMar w:top="1701" w:right="1418" w:bottom="1247" w:left="1418" w:header="851" w:footer="1247"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35"/>
        <w:tab w:val="left" w:pos="7820"/>
      </w:tabs>
      <w:rPr>
        <w:rFonts w:ascii="仿宋" w:hAnsi="仿宋" w:eastAsia="仿宋" w:cs="Arial"/>
        <w:sz w:val="28"/>
      </w:rPr>
    </w:pPr>
    <w:r>
      <w:tab/>
    </w:r>
    <w:r>
      <w:rPr>
        <w:rFonts w:ascii="仿宋" w:hAnsi="仿宋" w:eastAsia="仿宋" w:cs="Arial"/>
        <w:sz w:val="28"/>
      </w:rPr>
      <w:tab/>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3215D"/>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D7752"/>
    <w:rsid w:val="000E2314"/>
    <w:rsid w:val="000E3714"/>
    <w:rsid w:val="000E7AE4"/>
    <w:rsid w:val="000F062A"/>
    <w:rsid w:val="000F267C"/>
    <w:rsid w:val="000F4B37"/>
    <w:rsid w:val="000F56D2"/>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4C22"/>
    <w:rsid w:val="00135933"/>
    <w:rsid w:val="00136EBE"/>
    <w:rsid w:val="00143573"/>
    <w:rsid w:val="00144193"/>
    <w:rsid w:val="00146C11"/>
    <w:rsid w:val="0015061F"/>
    <w:rsid w:val="00153D34"/>
    <w:rsid w:val="00155B4D"/>
    <w:rsid w:val="00156AAA"/>
    <w:rsid w:val="001620DA"/>
    <w:rsid w:val="00163C6D"/>
    <w:rsid w:val="0016731F"/>
    <w:rsid w:val="00167C25"/>
    <w:rsid w:val="0017647B"/>
    <w:rsid w:val="00181E32"/>
    <w:rsid w:val="001823F8"/>
    <w:rsid w:val="00190AC7"/>
    <w:rsid w:val="0019195F"/>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74A8"/>
    <w:rsid w:val="00214320"/>
    <w:rsid w:val="00216421"/>
    <w:rsid w:val="00220194"/>
    <w:rsid w:val="00226499"/>
    <w:rsid w:val="00232427"/>
    <w:rsid w:val="00232653"/>
    <w:rsid w:val="00232D88"/>
    <w:rsid w:val="0023442E"/>
    <w:rsid w:val="00236CC6"/>
    <w:rsid w:val="00243AC0"/>
    <w:rsid w:val="00243D30"/>
    <w:rsid w:val="0024697C"/>
    <w:rsid w:val="00247430"/>
    <w:rsid w:val="00247E0E"/>
    <w:rsid w:val="002538EC"/>
    <w:rsid w:val="002554F8"/>
    <w:rsid w:val="00271193"/>
    <w:rsid w:val="00273FEC"/>
    <w:rsid w:val="0027453F"/>
    <w:rsid w:val="00275DF3"/>
    <w:rsid w:val="00280066"/>
    <w:rsid w:val="00282438"/>
    <w:rsid w:val="00283576"/>
    <w:rsid w:val="0028465C"/>
    <w:rsid w:val="002858F0"/>
    <w:rsid w:val="00285B34"/>
    <w:rsid w:val="00285CB0"/>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4CEF"/>
    <w:rsid w:val="002F7882"/>
    <w:rsid w:val="00300337"/>
    <w:rsid w:val="0030133B"/>
    <w:rsid w:val="003028C6"/>
    <w:rsid w:val="00307343"/>
    <w:rsid w:val="0030795D"/>
    <w:rsid w:val="00307B75"/>
    <w:rsid w:val="0031001D"/>
    <w:rsid w:val="00315E5D"/>
    <w:rsid w:val="003168CA"/>
    <w:rsid w:val="00317ACD"/>
    <w:rsid w:val="00332CEA"/>
    <w:rsid w:val="0033781F"/>
    <w:rsid w:val="00341971"/>
    <w:rsid w:val="00354011"/>
    <w:rsid w:val="003543F0"/>
    <w:rsid w:val="00356873"/>
    <w:rsid w:val="0036030C"/>
    <w:rsid w:val="00360D96"/>
    <w:rsid w:val="003642A1"/>
    <w:rsid w:val="0036708F"/>
    <w:rsid w:val="00370D55"/>
    <w:rsid w:val="00371008"/>
    <w:rsid w:val="003718B6"/>
    <w:rsid w:val="003768AA"/>
    <w:rsid w:val="003806F1"/>
    <w:rsid w:val="00380DFC"/>
    <w:rsid w:val="003826E9"/>
    <w:rsid w:val="0038501A"/>
    <w:rsid w:val="0038682E"/>
    <w:rsid w:val="00386D48"/>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E0324"/>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219A"/>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4BEC"/>
    <w:rsid w:val="005A592D"/>
    <w:rsid w:val="005A5C4B"/>
    <w:rsid w:val="005A7DFB"/>
    <w:rsid w:val="005C186C"/>
    <w:rsid w:val="005C1DC8"/>
    <w:rsid w:val="005C50F3"/>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5DF8"/>
    <w:rsid w:val="00652227"/>
    <w:rsid w:val="0065266A"/>
    <w:rsid w:val="00656E04"/>
    <w:rsid w:val="0066489F"/>
    <w:rsid w:val="0067125B"/>
    <w:rsid w:val="0067400E"/>
    <w:rsid w:val="00675CC8"/>
    <w:rsid w:val="00676128"/>
    <w:rsid w:val="006775B1"/>
    <w:rsid w:val="00681447"/>
    <w:rsid w:val="00696935"/>
    <w:rsid w:val="00697361"/>
    <w:rsid w:val="006A1B53"/>
    <w:rsid w:val="006A3B18"/>
    <w:rsid w:val="006A471F"/>
    <w:rsid w:val="006B02E8"/>
    <w:rsid w:val="006B2393"/>
    <w:rsid w:val="006B5249"/>
    <w:rsid w:val="006B6724"/>
    <w:rsid w:val="006B7384"/>
    <w:rsid w:val="006C310A"/>
    <w:rsid w:val="006D0D0D"/>
    <w:rsid w:val="006D1DF4"/>
    <w:rsid w:val="006D5D8B"/>
    <w:rsid w:val="006E1C5D"/>
    <w:rsid w:val="006E2A4E"/>
    <w:rsid w:val="006E3B14"/>
    <w:rsid w:val="006E5B54"/>
    <w:rsid w:val="006E660F"/>
    <w:rsid w:val="006E6F4A"/>
    <w:rsid w:val="006E7458"/>
    <w:rsid w:val="006F0E0B"/>
    <w:rsid w:val="006F22DF"/>
    <w:rsid w:val="00704BC6"/>
    <w:rsid w:val="007070E9"/>
    <w:rsid w:val="007143DD"/>
    <w:rsid w:val="00715E3C"/>
    <w:rsid w:val="00721A70"/>
    <w:rsid w:val="00722CA1"/>
    <w:rsid w:val="0072745F"/>
    <w:rsid w:val="00737DED"/>
    <w:rsid w:val="00742954"/>
    <w:rsid w:val="00744B6E"/>
    <w:rsid w:val="007464C1"/>
    <w:rsid w:val="0076109A"/>
    <w:rsid w:val="00764F2A"/>
    <w:rsid w:val="007650B1"/>
    <w:rsid w:val="00765883"/>
    <w:rsid w:val="00776C01"/>
    <w:rsid w:val="00777516"/>
    <w:rsid w:val="0078492E"/>
    <w:rsid w:val="00791540"/>
    <w:rsid w:val="0079458C"/>
    <w:rsid w:val="0079526C"/>
    <w:rsid w:val="007A66A9"/>
    <w:rsid w:val="007A7480"/>
    <w:rsid w:val="007B4CF9"/>
    <w:rsid w:val="007C2A65"/>
    <w:rsid w:val="007C3440"/>
    <w:rsid w:val="007C44B8"/>
    <w:rsid w:val="007C7918"/>
    <w:rsid w:val="007D00F5"/>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30258"/>
    <w:rsid w:val="0083614F"/>
    <w:rsid w:val="00840CA1"/>
    <w:rsid w:val="008566E9"/>
    <w:rsid w:val="008572A7"/>
    <w:rsid w:val="00874EA5"/>
    <w:rsid w:val="00877CC4"/>
    <w:rsid w:val="00883559"/>
    <w:rsid w:val="008863C8"/>
    <w:rsid w:val="00886418"/>
    <w:rsid w:val="008941AD"/>
    <w:rsid w:val="008967DC"/>
    <w:rsid w:val="008A0051"/>
    <w:rsid w:val="008A156C"/>
    <w:rsid w:val="008A45C6"/>
    <w:rsid w:val="008A52ED"/>
    <w:rsid w:val="008A6558"/>
    <w:rsid w:val="008B3190"/>
    <w:rsid w:val="008B78D8"/>
    <w:rsid w:val="008B7B45"/>
    <w:rsid w:val="008B7BAE"/>
    <w:rsid w:val="008B7D3B"/>
    <w:rsid w:val="008B7E14"/>
    <w:rsid w:val="008C2295"/>
    <w:rsid w:val="008C3D8E"/>
    <w:rsid w:val="008C7862"/>
    <w:rsid w:val="008D3250"/>
    <w:rsid w:val="008D32F8"/>
    <w:rsid w:val="008D77DE"/>
    <w:rsid w:val="008E3905"/>
    <w:rsid w:val="008E4809"/>
    <w:rsid w:val="008E4D1B"/>
    <w:rsid w:val="008F280E"/>
    <w:rsid w:val="00900053"/>
    <w:rsid w:val="00901396"/>
    <w:rsid w:val="009029B7"/>
    <w:rsid w:val="009147F2"/>
    <w:rsid w:val="00915EC4"/>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3BA1"/>
    <w:rsid w:val="00956644"/>
    <w:rsid w:val="009601AC"/>
    <w:rsid w:val="00971765"/>
    <w:rsid w:val="00972522"/>
    <w:rsid w:val="00973103"/>
    <w:rsid w:val="009736EB"/>
    <w:rsid w:val="00975D66"/>
    <w:rsid w:val="009772D2"/>
    <w:rsid w:val="00982724"/>
    <w:rsid w:val="00983ABF"/>
    <w:rsid w:val="009878EF"/>
    <w:rsid w:val="009879E7"/>
    <w:rsid w:val="0099239B"/>
    <w:rsid w:val="00995B76"/>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057E"/>
    <w:rsid w:val="00A02BC9"/>
    <w:rsid w:val="00A0448D"/>
    <w:rsid w:val="00A10489"/>
    <w:rsid w:val="00A105D0"/>
    <w:rsid w:val="00A1232E"/>
    <w:rsid w:val="00A13A3D"/>
    <w:rsid w:val="00A16FA8"/>
    <w:rsid w:val="00A21764"/>
    <w:rsid w:val="00A22635"/>
    <w:rsid w:val="00A31BAE"/>
    <w:rsid w:val="00A376E0"/>
    <w:rsid w:val="00A409AC"/>
    <w:rsid w:val="00A45587"/>
    <w:rsid w:val="00A45BD2"/>
    <w:rsid w:val="00A50F5C"/>
    <w:rsid w:val="00A53ECE"/>
    <w:rsid w:val="00A562E6"/>
    <w:rsid w:val="00A6243E"/>
    <w:rsid w:val="00A66119"/>
    <w:rsid w:val="00A6640C"/>
    <w:rsid w:val="00A71599"/>
    <w:rsid w:val="00A72ED0"/>
    <w:rsid w:val="00A76B0A"/>
    <w:rsid w:val="00A84A88"/>
    <w:rsid w:val="00A91752"/>
    <w:rsid w:val="00A93786"/>
    <w:rsid w:val="00A9396D"/>
    <w:rsid w:val="00A95E33"/>
    <w:rsid w:val="00A971C3"/>
    <w:rsid w:val="00AA3AA5"/>
    <w:rsid w:val="00AA484A"/>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10FE"/>
    <w:rsid w:val="00AE5298"/>
    <w:rsid w:val="00AF1686"/>
    <w:rsid w:val="00B033AD"/>
    <w:rsid w:val="00B074B2"/>
    <w:rsid w:val="00B167F8"/>
    <w:rsid w:val="00B20280"/>
    <w:rsid w:val="00B22532"/>
    <w:rsid w:val="00B24B45"/>
    <w:rsid w:val="00B37CE4"/>
    <w:rsid w:val="00B42C24"/>
    <w:rsid w:val="00B446D8"/>
    <w:rsid w:val="00B44AC8"/>
    <w:rsid w:val="00B44EE1"/>
    <w:rsid w:val="00B455CA"/>
    <w:rsid w:val="00B511DE"/>
    <w:rsid w:val="00B536D9"/>
    <w:rsid w:val="00B5438C"/>
    <w:rsid w:val="00B5584D"/>
    <w:rsid w:val="00B56F70"/>
    <w:rsid w:val="00B57CFA"/>
    <w:rsid w:val="00B61FFD"/>
    <w:rsid w:val="00B652DF"/>
    <w:rsid w:val="00B7070B"/>
    <w:rsid w:val="00B72AF9"/>
    <w:rsid w:val="00B7359C"/>
    <w:rsid w:val="00B76903"/>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26DB"/>
    <w:rsid w:val="00BD3BB2"/>
    <w:rsid w:val="00BD772F"/>
    <w:rsid w:val="00BD7A6C"/>
    <w:rsid w:val="00BE3876"/>
    <w:rsid w:val="00BE7F14"/>
    <w:rsid w:val="00BF1875"/>
    <w:rsid w:val="00BF1B09"/>
    <w:rsid w:val="00C12DE3"/>
    <w:rsid w:val="00C21A3B"/>
    <w:rsid w:val="00C230EE"/>
    <w:rsid w:val="00C23142"/>
    <w:rsid w:val="00C25523"/>
    <w:rsid w:val="00C25F7A"/>
    <w:rsid w:val="00C318F8"/>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37BF"/>
    <w:rsid w:val="00C844F0"/>
    <w:rsid w:val="00C85345"/>
    <w:rsid w:val="00C92A09"/>
    <w:rsid w:val="00C933D3"/>
    <w:rsid w:val="00C94E2D"/>
    <w:rsid w:val="00CA2C0C"/>
    <w:rsid w:val="00CA3989"/>
    <w:rsid w:val="00CA5DE6"/>
    <w:rsid w:val="00CB055D"/>
    <w:rsid w:val="00CB3183"/>
    <w:rsid w:val="00CB4BB0"/>
    <w:rsid w:val="00CB7270"/>
    <w:rsid w:val="00CB7318"/>
    <w:rsid w:val="00CC069F"/>
    <w:rsid w:val="00CC0B7A"/>
    <w:rsid w:val="00CC1C4E"/>
    <w:rsid w:val="00CC1F9A"/>
    <w:rsid w:val="00CC4F45"/>
    <w:rsid w:val="00CC6585"/>
    <w:rsid w:val="00CC717B"/>
    <w:rsid w:val="00CC7841"/>
    <w:rsid w:val="00CD2E30"/>
    <w:rsid w:val="00CD3C74"/>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4F60"/>
    <w:rsid w:val="00DD631D"/>
    <w:rsid w:val="00DE0406"/>
    <w:rsid w:val="00DE19F3"/>
    <w:rsid w:val="00DF42C4"/>
    <w:rsid w:val="00E026A7"/>
    <w:rsid w:val="00E10D4F"/>
    <w:rsid w:val="00E10F10"/>
    <w:rsid w:val="00E12550"/>
    <w:rsid w:val="00E12EE3"/>
    <w:rsid w:val="00E21026"/>
    <w:rsid w:val="00E22411"/>
    <w:rsid w:val="00E25625"/>
    <w:rsid w:val="00E26704"/>
    <w:rsid w:val="00E33661"/>
    <w:rsid w:val="00E33C04"/>
    <w:rsid w:val="00E34AC3"/>
    <w:rsid w:val="00E362B2"/>
    <w:rsid w:val="00E36A86"/>
    <w:rsid w:val="00E43092"/>
    <w:rsid w:val="00E476E5"/>
    <w:rsid w:val="00E5127B"/>
    <w:rsid w:val="00E54CB6"/>
    <w:rsid w:val="00E55002"/>
    <w:rsid w:val="00E57B9E"/>
    <w:rsid w:val="00E600BB"/>
    <w:rsid w:val="00E70F6F"/>
    <w:rsid w:val="00E7435E"/>
    <w:rsid w:val="00E749A2"/>
    <w:rsid w:val="00E77E0D"/>
    <w:rsid w:val="00E8071F"/>
    <w:rsid w:val="00E82788"/>
    <w:rsid w:val="00E83A0F"/>
    <w:rsid w:val="00E8514A"/>
    <w:rsid w:val="00E87272"/>
    <w:rsid w:val="00E90129"/>
    <w:rsid w:val="00E9545C"/>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3959"/>
    <w:rsid w:val="00ED510E"/>
    <w:rsid w:val="00EE448B"/>
    <w:rsid w:val="00EE7174"/>
    <w:rsid w:val="00EF2FCF"/>
    <w:rsid w:val="00EF3163"/>
    <w:rsid w:val="00EF33D3"/>
    <w:rsid w:val="00EF3ACD"/>
    <w:rsid w:val="00EF452B"/>
    <w:rsid w:val="00F0325E"/>
    <w:rsid w:val="00F03EAF"/>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2E89"/>
    <w:rsid w:val="00FB30A7"/>
    <w:rsid w:val="00FB369A"/>
    <w:rsid w:val="00FB41DA"/>
    <w:rsid w:val="00FB47C3"/>
    <w:rsid w:val="00FC2799"/>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E4FD3"/>
    <w:rsid w:val="0158444C"/>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A6C86"/>
    <w:rsid w:val="03800D34"/>
    <w:rsid w:val="03892C16"/>
    <w:rsid w:val="038F541B"/>
    <w:rsid w:val="03A25A60"/>
    <w:rsid w:val="03BE07F6"/>
    <w:rsid w:val="03CC5D27"/>
    <w:rsid w:val="03D248F1"/>
    <w:rsid w:val="03E42333"/>
    <w:rsid w:val="04035D57"/>
    <w:rsid w:val="041E22FB"/>
    <w:rsid w:val="042C2C6A"/>
    <w:rsid w:val="044E2BE0"/>
    <w:rsid w:val="04581CB1"/>
    <w:rsid w:val="047D1717"/>
    <w:rsid w:val="0481094A"/>
    <w:rsid w:val="0485043A"/>
    <w:rsid w:val="048B7990"/>
    <w:rsid w:val="049820AD"/>
    <w:rsid w:val="04A42800"/>
    <w:rsid w:val="04B50EB1"/>
    <w:rsid w:val="04C900CA"/>
    <w:rsid w:val="04CB757D"/>
    <w:rsid w:val="04E946B7"/>
    <w:rsid w:val="04FC3176"/>
    <w:rsid w:val="04FE4606"/>
    <w:rsid w:val="05077A3D"/>
    <w:rsid w:val="051F632A"/>
    <w:rsid w:val="05227EBA"/>
    <w:rsid w:val="05254FFE"/>
    <w:rsid w:val="053C0609"/>
    <w:rsid w:val="056E4905"/>
    <w:rsid w:val="05741ED0"/>
    <w:rsid w:val="05900FD6"/>
    <w:rsid w:val="05B40B17"/>
    <w:rsid w:val="05B64EE1"/>
    <w:rsid w:val="05B8696F"/>
    <w:rsid w:val="05BC10BA"/>
    <w:rsid w:val="05CE0294"/>
    <w:rsid w:val="05E12078"/>
    <w:rsid w:val="05E51322"/>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52E78"/>
    <w:rsid w:val="06C824AF"/>
    <w:rsid w:val="06E11AE9"/>
    <w:rsid w:val="070D50D4"/>
    <w:rsid w:val="07113A99"/>
    <w:rsid w:val="071F58FD"/>
    <w:rsid w:val="0720561C"/>
    <w:rsid w:val="07267E44"/>
    <w:rsid w:val="072E2BE7"/>
    <w:rsid w:val="075E0C2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C3EA8"/>
    <w:rsid w:val="08713341"/>
    <w:rsid w:val="08856DED"/>
    <w:rsid w:val="08DF7949"/>
    <w:rsid w:val="08FD1DEA"/>
    <w:rsid w:val="0912575B"/>
    <w:rsid w:val="09242A94"/>
    <w:rsid w:val="0935241C"/>
    <w:rsid w:val="09594501"/>
    <w:rsid w:val="09622450"/>
    <w:rsid w:val="097A10B2"/>
    <w:rsid w:val="09806A03"/>
    <w:rsid w:val="098C50DF"/>
    <w:rsid w:val="09972933"/>
    <w:rsid w:val="09A82D92"/>
    <w:rsid w:val="09AA4D5C"/>
    <w:rsid w:val="09BC4A90"/>
    <w:rsid w:val="09C3084B"/>
    <w:rsid w:val="09F064E7"/>
    <w:rsid w:val="09F1642F"/>
    <w:rsid w:val="0A0843AE"/>
    <w:rsid w:val="0A0A189F"/>
    <w:rsid w:val="0A0A75A9"/>
    <w:rsid w:val="0A406435"/>
    <w:rsid w:val="0A4C7BC2"/>
    <w:rsid w:val="0A61267A"/>
    <w:rsid w:val="0A6273E5"/>
    <w:rsid w:val="0A670558"/>
    <w:rsid w:val="0A6D18E6"/>
    <w:rsid w:val="0A94661F"/>
    <w:rsid w:val="0AAB489B"/>
    <w:rsid w:val="0AB075D4"/>
    <w:rsid w:val="0ABF23BB"/>
    <w:rsid w:val="0AC92FC0"/>
    <w:rsid w:val="0ADF0362"/>
    <w:rsid w:val="0AE709E2"/>
    <w:rsid w:val="0AFE4755"/>
    <w:rsid w:val="0B0A43BB"/>
    <w:rsid w:val="0B177C5F"/>
    <w:rsid w:val="0B18666F"/>
    <w:rsid w:val="0B1F0E32"/>
    <w:rsid w:val="0B3643CE"/>
    <w:rsid w:val="0B684935"/>
    <w:rsid w:val="0B811AED"/>
    <w:rsid w:val="0B8953AF"/>
    <w:rsid w:val="0B924545"/>
    <w:rsid w:val="0BB84D66"/>
    <w:rsid w:val="0BBA57B3"/>
    <w:rsid w:val="0BCA5242"/>
    <w:rsid w:val="0BD47E6F"/>
    <w:rsid w:val="0BDC14BA"/>
    <w:rsid w:val="0BDF6167"/>
    <w:rsid w:val="0BF00A21"/>
    <w:rsid w:val="0C0C022D"/>
    <w:rsid w:val="0C105C49"/>
    <w:rsid w:val="0C120997"/>
    <w:rsid w:val="0C18633A"/>
    <w:rsid w:val="0C3B196A"/>
    <w:rsid w:val="0C522D11"/>
    <w:rsid w:val="0C532444"/>
    <w:rsid w:val="0C5D6CFF"/>
    <w:rsid w:val="0C607954"/>
    <w:rsid w:val="0C696A4D"/>
    <w:rsid w:val="0C850278"/>
    <w:rsid w:val="0C876E62"/>
    <w:rsid w:val="0CA830A9"/>
    <w:rsid w:val="0CC003F3"/>
    <w:rsid w:val="0CD003F1"/>
    <w:rsid w:val="0CEB16A1"/>
    <w:rsid w:val="0D0033A7"/>
    <w:rsid w:val="0D2C632F"/>
    <w:rsid w:val="0D2F7FD6"/>
    <w:rsid w:val="0D416904"/>
    <w:rsid w:val="0D4904F5"/>
    <w:rsid w:val="0D4A5F0F"/>
    <w:rsid w:val="0D533015"/>
    <w:rsid w:val="0D69568B"/>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8611C8"/>
    <w:rsid w:val="0E9953A0"/>
    <w:rsid w:val="0EAF7EB7"/>
    <w:rsid w:val="0EB36E4F"/>
    <w:rsid w:val="0EF71B93"/>
    <w:rsid w:val="0F0E3698"/>
    <w:rsid w:val="0F12144F"/>
    <w:rsid w:val="0F171D4D"/>
    <w:rsid w:val="0F2B6A4C"/>
    <w:rsid w:val="0F3C7675"/>
    <w:rsid w:val="0F76362F"/>
    <w:rsid w:val="0F882BE7"/>
    <w:rsid w:val="0F9811B3"/>
    <w:rsid w:val="0FA61B22"/>
    <w:rsid w:val="0FB12581"/>
    <w:rsid w:val="0FBD5E23"/>
    <w:rsid w:val="0FF00595"/>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254E03"/>
    <w:rsid w:val="114E1316"/>
    <w:rsid w:val="115D4462"/>
    <w:rsid w:val="11785740"/>
    <w:rsid w:val="11847C41"/>
    <w:rsid w:val="11AE21C7"/>
    <w:rsid w:val="11D512F3"/>
    <w:rsid w:val="11E7204F"/>
    <w:rsid w:val="11FC3C7B"/>
    <w:rsid w:val="12045226"/>
    <w:rsid w:val="120576CA"/>
    <w:rsid w:val="121601CB"/>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4B6E"/>
    <w:rsid w:val="1331204B"/>
    <w:rsid w:val="133E5B64"/>
    <w:rsid w:val="13421B62"/>
    <w:rsid w:val="13596EAB"/>
    <w:rsid w:val="13631AD8"/>
    <w:rsid w:val="136A57AA"/>
    <w:rsid w:val="13912AE9"/>
    <w:rsid w:val="13A23100"/>
    <w:rsid w:val="13A419F6"/>
    <w:rsid w:val="13A8160F"/>
    <w:rsid w:val="13BA2FF8"/>
    <w:rsid w:val="13C22CA3"/>
    <w:rsid w:val="13C54541"/>
    <w:rsid w:val="13DB5B12"/>
    <w:rsid w:val="13E64BE3"/>
    <w:rsid w:val="13E96481"/>
    <w:rsid w:val="13FF26A7"/>
    <w:rsid w:val="14094B72"/>
    <w:rsid w:val="141267E9"/>
    <w:rsid w:val="1419732D"/>
    <w:rsid w:val="141A663B"/>
    <w:rsid w:val="14217D71"/>
    <w:rsid w:val="143C5E43"/>
    <w:rsid w:val="147E3317"/>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5D4705B"/>
    <w:rsid w:val="160C6457"/>
    <w:rsid w:val="16201F02"/>
    <w:rsid w:val="164A06C7"/>
    <w:rsid w:val="165119C0"/>
    <w:rsid w:val="169D0AAC"/>
    <w:rsid w:val="16AF39B2"/>
    <w:rsid w:val="16B0104B"/>
    <w:rsid w:val="16BC60CF"/>
    <w:rsid w:val="16CB7CD9"/>
    <w:rsid w:val="16CD49B3"/>
    <w:rsid w:val="16CF77FC"/>
    <w:rsid w:val="16D33FA6"/>
    <w:rsid w:val="16D72F09"/>
    <w:rsid w:val="16F16621"/>
    <w:rsid w:val="17045380"/>
    <w:rsid w:val="170F26A3"/>
    <w:rsid w:val="17123F41"/>
    <w:rsid w:val="171C59CF"/>
    <w:rsid w:val="17252229"/>
    <w:rsid w:val="17397720"/>
    <w:rsid w:val="17463BEB"/>
    <w:rsid w:val="174B761A"/>
    <w:rsid w:val="17516817"/>
    <w:rsid w:val="178B7998"/>
    <w:rsid w:val="17A0154D"/>
    <w:rsid w:val="17B943BD"/>
    <w:rsid w:val="17B95CD2"/>
    <w:rsid w:val="17C3523B"/>
    <w:rsid w:val="17E83E6F"/>
    <w:rsid w:val="18477C1A"/>
    <w:rsid w:val="18631508"/>
    <w:rsid w:val="18A746DB"/>
    <w:rsid w:val="18A92683"/>
    <w:rsid w:val="18B708FC"/>
    <w:rsid w:val="18BE1620"/>
    <w:rsid w:val="18C15C88"/>
    <w:rsid w:val="18D95B8F"/>
    <w:rsid w:val="18FE29CF"/>
    <w:rsid w:val="190B692E"/>
    <w:rsid w:val="19145D4E"/>
    <w:rsid w:val="192501A9"/>
    <w:rsid w:val="193C34F7"/>
    <w:rsid w:val="193C52A5"/>
    <w:rsid w:val="195404FB"/>
    <w:rsid w:val="19654765"/>
    <w:rsid w:val="196C1720"/>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743F8"/>
    <w:rsid w:val="1AF8344E"/>
    <w:rsid w:val="1B1E102C"/>
    <w:rsid w:val="1B335445"/>
    <w:rsid w:val="1B35531F"/>
    <w:rsid w:val="1B446693"/>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7053E4"/>
    <w:rsid w:val="1EBF5513"/>
    <w:rsid w:val="1EE415EC"/>
    <w:rsid w:val="1EE473F2"/>
    <w:rsid w:val="1F10784B"/>
    <w:rsid w:val="1F122D30"/>
    <w:rsid w:val="1F132604"/>
    <w:rsid w:val="1F2C6D88"/>
    <w:rsid w:val="1F2F15DC"/>
    <w:rsid w:val="1F3F5732"/>
    <w:rsid w:val="1F5E1146"/>
    <w:rsid w:val="1F635B0F"/>
    <w:rsid w:val="1F75506D"/>
    <w:rsid w:val="1F831430"/>
    <w:rsid w:val="1FA923BC"/>
    <w:rsid w:val="1FDB7D27"/>
    <w:rsid w:val="20106F0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900BB2"/>
    <w:rsid w:val="22CE584C"/>
    <w:rsid w:val="22F4274D"/>
    <w:rsid w:val="2309269C"/>
    <w:rsid w:val="23243032"/>
    <w:rsid w:val="232A616E"/>
    <w:rsid w:val="233D1310"/>
    <w:rsid w:val="235115AD"/>
    <w:rsid w:val="2378337E"/>
    <w:rsid w:val="237D6BE6"/>
    <w:rsid w:val="23846E58"/>
    <w:rsid w:val="239E68CD"/>
    <w:rsid w:val="23A55ACB"/>
    <w:rsid w:val="23A95482"/>
    <w:rsid w:val="23AE431C"/>
    <w:rsid w:val="23CB16FF"/>
    <w:rsid w:val="23F84985"/>
    <w:rsid w:val="23FA3D93"/>
    <w:rsid w:val="24002495"/>
    <w:rsid w:val="242F2F45"/>
    <w:rsid w:val="24654ECE"/>
    <w:rsid w:val="247F4168"/>
    <w:rsid w:val="24973CD7"/>
    <w:rsid w:val="24B959FC"/>
    <w:rsid w:val="24C24500"/>
    <w:rsid w:val="24C245EB"/>
    <w:rsid w:val="24C7754F"/>
    <w:rsid w:val="24DF23ED"/>
    <w:rsid w:val="24E74045"/>
    <w:rsid w:val="25034EC9"/>
    <w:rsid w:val="251315B0"/>
    <w:rsid w:val="25186BC6"/>
    <w:rsid w:val="253B0B07"/>
    <w:rsid w:val="25843D51"/>
    <w:rsid w:val="25A718F0"/>
    <w:rsid w:val="25A95A70"/>
    <w:rsid w:val="25AD7FD9"/>
    <w:rsid w:val="25B20DC9"/>
    <w:rsid w:val="25B42812"/>
    <w:rsid w:val="25C60D09"/>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2C26DD"/>
    <w:rsid w:val="273644A3"/>
    <w:rsid w:val="273C2D68"/>
    <w:rsid w:val="273E5E52"/>
    <w:rsid w:val="275D4D64"/>
    <w:rsid w:val="27711B25"/>
    <w:rsid w:val="278C73F8"/>
    <w:rsid w:val="278F1A0E"/>
    <w:rsid w:val="2792313A"/>
    <w:rsid w:val="27A22F05"/>
    <w:rsid w:val="27B96A3C"/>
    <w:rsid w:val="27BB0A3D"/>
    <w:rsid w:val="27DF0044"/>
    <w:rsid w:val="27F154AD"/>
    <w:rsid w:val="2819686D"/>
    <w:rsid w:val="281E6005"/>
    <w:rsid w:val="282B09BF"/>
    <w:rsid w:val="28304227"/>
    <w:rsid w:val="28445F24"/>
    <w:rsid w:val="285D08F3"/>
    <w:rsid w:val="28651D5A"/>
    <w:rsid w:val="28661C35"/>
    <w:rsid w:val="287700A8"/>
    <w:rsid w:val="28885E11"/>
    <w:rsid w:val="288B1059"/>
    <w:rsid w:val="28942A08"/>
    <w:rsid w:val="289B3D96"/>
    <w:rsid w:val="28A71595"/>
    <w:rsid w:val="28AA3FD9"/>
    <w:rsid w:val="28B51443"/>
    <w:rsid w:val="28CD627E"/>
    <w:rsid w:val="28DC615D"/>
    <w:rsid w:val="28F25980"/>
    <w:rsid w:val="2900009D"/>
    <w:rsid w:val="2907142C"/>
    <w:rsid w:val="29183701"/>
    <w:rsid w:val="29234D61"/>
    <w:rsid w:val="292408DB"/>
    <w:rsid w:val="2970538A"/>
    <w:rsid w:val="297468DC"/>
    <w:rsid w:val="297901DE"/>
    <w:rsid w:val="297B38E0"/>
    <w:rsid w:val="297F5466"/>
    <w:rsid w:val="29842A7C"/>
    <w:rsid w:val="299B505D"/>
    <w:rsid w:val="299C5322"/>
    <w:rsid w:val="299C6F1B"/>
    <w:rsid w:val="299F1868"/>
    <w:rsid w:val="29AE18A7"/>
    <w:rsid w:val="29D465AE"/>
    <w:rsid w:val="29D70AB7"/>
    <w:rsid w:val="29D8316A"/>
    <w:rsid w:val="29F6324E"/>
    <w:rsid w:val="29F75E32"/>
    <w:rsid w:val="2A0150EF"/>
    <w:rsid w:val="2A133E00"/>
    <w:rsid w:val="2A224043"/>
    <w:rsid w:val="2A570191"/>
    <w:rsid w:val="2A665068"/>
    <w:rsid w:val="2A77438F"/>
    <w:rsid w:val="2A841D10"/>
    <w:rsid w:val="2A8B1BE9"/>
    <w:rsid w:val="2A9211C9"/>
    <w:rsid w:val="2AAA773A"/>
    <w:rsid w:val="2AB75EDF"/>
    <w:rsid w:val="2AB76A68"/>
    <w:rsid w:val="2AC82E3D"/>
    <w:rsid w:val="2AE0336A"/>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6464A"/>
    <w:rsid w:val="2C150BEA"/>
    <w:rsid w:val="2C271DE5"/>
    <w:rsid w:val="2C2D1D71"/>
    <w:rsid w:val="2C496358"/>
    <w:rsid w:val="2C4D4CA2"/>
    <w:rsid w:val="2C526E62"/>
    <w:rsid w:val="2C6721E1"/>
    <w:rsid w:val="2C7A1F15"/>
    <w:rsid w:val="2C7E38F2"/>
    <w:rsid w:val="2C8219C0"/>
    <w:rsid w:val="2C994A91"/>
    <w:rsid w:val="2CA40D8B"/>
    <w:rsid w:val="2CA45E23"/>
    <w:rsid w:val="2CD07D87"/>
    <w:rsid w:val="2CD535EF"/>
    <w:rsid w:val="2D1F4E67"/>
    <w:rsid w:val="2D452523"/>
    <w:rsid w:val="2D7059A5"/>
    <w:rsid w:val="2DA90D03"/>
    <w:rsid w:val="2DAE631A"/>
    <w:rsid w:val="2DB11966"/>
    <w:rsid w:val="2DC007B4"/>
    <w:rsid w:val="2DCC49F2"/>
    <w:rsid w:val="2DF1269C"/>
    <w:rsid w:val="2DFE26D1"/>
    <w:rsid w:val="2E045F3A"/>
    <w:rsid w:val="2E1F5554"/>
    <w:rsid w:val="2E377D99"/>
    <w:rsid w:val="2E3A7B0F"/>
    <w:rsid w:val="2E3A7BAD"/>
    <w:rsid w:val="2E4D171D"/>
    <w:rsid w:val="2E756E38"/>
    <w:rsid w:val="2E8C7A38"/>
    <w:rsid w:val="2E8E614B"/>
    <w:rsid w:val="2EA74B17"/>
    <w:rsid w:val="2EC851B9"/>
    <w:rsid w:val="2EE24CE9"/>
    <w:rsid w:val="2EF412FB"/>
    <w:rsid w:val="2F1A178D"/>
    <w:rsid w:val="2F230642"/>
    <w:rsid w:val="2F2A68C4"/>
    <w:rsid w:val="2F4B1ED6"/>
    <w:rsid w:val="2F6B19CD"/>
    <w:rsid w:val="2F6F0031"/>
    <w:rsid w:val="2F757C4D"/>
    <w:rsid w:val="2F7B222C"/>
    <w:rsid w:val="2F8B05A7"/>
    <w:rsid w:val="2FAD0853"/>
    <w:rsid w:val="2FBC45F2"/>
    <w:rsid w:val="2FCE2CA3"/>
    <w:rsid w:val="2FCE40E0"/>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335A5"/>
    <w:rsid w:val="30945B60"/>
    <w:rsid w:val="309B5659"/>
    <w:rsid w:val="30B5421D"/>
    <w:rsid w:val="30D75B88"/>
    <w:rsid w:val="30DA1475"/>
    <w:rsid w:val="30DA5678"/>
    <w:rsid w:val="30E85B84"/>
    <w:rsid w:val="30F346B4"/>
    <w:rsid w:val="30FC114A"/>
    <w:rsid w:val="31283ADD"/>
    <w:rsid w:val="313C1BB4"/>
    <w:rsid w:val="313C3C3D"/>
    <w:rsid w:val="313C61FC"/>
    <w:rsid w:val="31490108"/>
    <w:rsid w:val="31566160"/>
    <w:rsid w:val="316311C9"/>
    <w:rsid w:val="317F1A54"/>
    <w:rsid w:val="318906F7"/>
    <w:rsid w:val="31903FC3"/>
    <w:rsid w:val="319E422D"/>
    <w:rsid w:val="31A3445A"/>
    <w:rsid w:val="31A733A7"/>
    <w:rsid w:val="31BE0AF5"/>
    <w:rsid w:val="31E06CBE"/>
    <w:rsid w:val="321076CF"/>
    <w:rsid w:val="32441E31"/>
    <w:rsid w:val="32454D73"/>
    <w:rsid w:val="324F491A"/>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57634"/>
    <w:rsid w:val="33A577A3"/>
    <w:rsid w:val="33AE0FE1"/>
    <w:rsid w:val="33B06BDC"/>
    <w:rsid w:val="33CC6521"/>
    <w:rsid w:val="33FC6682"/>
    <w:rsid w:val="340A1B4B"/>
    <w:rsid w:val="340D35FA"/>
    <w:rsid w:val="340D3C52"/>
    <w:rsid w:val="3432419F"/>
    <w:rsid w:val="344A5327"/>
    <w:rsid w:val="348B6861"/>
    <w:rsid w:val="34BE3BE6"/>
    <w:rsid w:val="34C44320"/>
    <w:rsid w:val="34C77CC1"/>
    <w:rsid w:val="34DB2264"/>
    <w:rsid w:val="34DF64B0"/>
    <w:rsid w:val="34E1702C"/>
    <w:rsid w:val="34F54A50"/>
    <w:rsid w:val="34F73837"/>
    <w:rsid w:val="350027AC"/>
    <w:rsid w:val="35076310"/>
    <w:rsid w:val="35156C7E"/>
    <w:rsid w:val="351F7AFD"/>
    <w:rsid w:val="352D221A"/>
    <w:rsid w:val="3541380F"/>
    <w:rsid w:val="35607ADF"/>
    <w:rsid w:val="35610116"/>
    <w:rsid w:val="357A6974"/>
    <w:rsid w:val="357C3C70"/>
    <w:rsid w:val="35A804C7"/>
    <w:rsid w:val="35CD57AB"/>
    <w:rsid w:val="35EA388B"/>
    <w:rsid w:val="35EB67D0"/>
    <w:rsid w:val="35F745D6"/>
    <w:rsid w:val="36047551"/>
    <w:rsid w:val="360C3541"/>
    <w:rsid w:val="360C62D3"/>
    <w:rsid w:val="362D1DA6"/>
    <w:rsid w:val="36484E32"/>
    <w:rsid w:val="3651018A"/>
    <w:rsid w:val="367061B7"/>
    <w:rsid w:val="367479D5"/>
    <w:rsid w:val="36794FEB"/>
    <w:rsid w:val="36932551"/>
    <w:rsid w:val="36A04C6E"/>
    <w:rsid w:val="36A22534"/>
    <w:rsid w:val="36A7132A"/>
    <w:rsid w:val="36AC3612"/>
    <w:rsid w:val="36C554CC"/>
    <w:rsid w:val="36D16B63"/>
    <w:rsid w:val="36D861B6"/>
    <w:rsid w:val="36E11D83"/>
    <w:rsid w:val="36EB0E1B"/>
    <w:rsid w:val="37305FF2"/>
    <w:rsid w:val="37355E75"/>
    <w:rsid w:val="37832365"/>
    <w:rsid w:val="37EA43F2"/>
    <w:rsid w:val="38080D1C"/>
    <w:rsid w:val="380A3EBC"/>
    <w:rsid w:val="382D1C7B"/>
    <w:rsid w:val="382F62A9"/>
    <w:rsid w:val="38343179"/>
    <w:rsid w:val="384255E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941B98"/>
    <w:rsid w:val="39C12F31"/>
    <w:rsid w:val="39FE246E"/>
    <w:rsid w:val="3A034BAE"/>
    <w:rsid w:val="3A0E53FD"/>
    <w:rsid w:val="3A10210A"/>
    <w:rsid w:val="3A351B95"/>
    <w:rsid w:val="3A434B37"/>
    <w:rsid w:val="3A465B2C"/>
    <w:rsid w:val="3A654204"/>
    <w:rsid w:val="3A6F5083"/>
    <w:rsid w:val="3A736762"/>
    <w:rsid w:val="3A895CC0"/>
    <w:rsid w:val="3AB5664A"/>
    <w:rsid w:val="3AB66C4F"/>
    <w:rsid w:val="3AB94550"/>
    <w:rsid w:val="3AFB06C4"/>
    <w:rsid w:val="3B0F0FB6"/>
    <w:rsid w:val="3B223EA3"/>
    <w:rsid w:val="3B2F65C0"/>
    <w:rsid w:val="3B385475"/>
    <w:rsid w:val="3B4926CE"/>
    <w:rsid w:val="3B5D22C5"/>
    <w:rsid w:val="3B633438"/>
    <w:rsid w:val="3B693880"/>
    <w:rsid w:val="3B84690C"/>
    <w:rsid w:val="3B895A8C"/>
    <w:rsid w:val="3B8F5BA2"/>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B143F"/>
    <w:rsid w:val="3CCF1E09"/>
    <w:rsid w:val="3CED6733"/>
    <w:rsid w:val="3D106DE6"/>
    <w:rsid w:val="3D1F64DB"/>
    <w:rsid w:val="3D200CAD"/>
    <w:rsid w:val="3D347EBE"/>
    <w:rsid w:val="3D4359D0"/>
    <w:rsid w:val="3D5F154E"/>
    <w:rsid w:val="3DDF607B"/>
    <w:rsid w:val="3E1815AC"/>
    <w:rsid w:val="3E185EB9"/>
    <w:rsid w:val="3E432563"/>
    <w:rsid w:val="3E4368FA"/>
    <w:rsid w:val="3E542441"/>
    <w:rsid w:val="3E682515"/>
    <w:rsid w:val="3E733B27"/>
    <w:rsid w:val="3E7A14AF"/>
    <w:rsid w:val="3E9A08F1"/>
    <w:rsid w:val="3EA132AC"/>
    <w:rsid w:val="3EA51073"/>
    <w:rsid w:val="3EB07A9E"/>
    <w:rsid w:val="3ED30CE9"/>
    <w:rsid w:val="3EE66096"/>
    <w:rsid w:val="3EFB77EE"/>
    <w:rsid w:val="3F116709"/>
    <w:rsid w:val="3F19178C"/>
    <w:rsid w:val="3F2E330C"/>
    <w:rsid w:val="3F6C2C66"/>
    <w:rsid w:val="3F7D3D9E"/>
    <w:rsid w:val="3F862308"/>
    <w:rsid w:val="3F9D1D4A"/>
    <w:rsid w:val="3FAC6431"/>
    <w:rsid w:val="3FAE21A9"/>
    <w:rsid w:val="3FAF1A7E"/>
    <w:rsid w:val="3FBD23EC"/>
    <w:rsid w:val="3FD55988"/>
    <w:rsid w:val="3FE96D7A"/>
    <w:rsid w:val="3FF81676"/>
    <w:rsid w:val="400C5122"/>
    <w:rsid w:val="40122037"/>
    <w:rsid w:val="4021163A"/>
    <w:rsid w:val="402A60AC"/>
    <w:rsid w:val="40493C80"/>
    <w:rsid w:val="40642868"/>
    <w:rsid w:val="40816EA7"/>
    <w:rsid w:val="40844CB8"/>
    <w:rsid w:val="408F70EB"/>
    <w:rsid w:val="40981D04"/>
    <w:rsid w:val="40AC655D"/>
    <w:rsid w:val="40B14DD4"/>
    <w:rsid w:val="40B32D23"/>
    <w:rsid w:val="40DF437F"/>
    <w:rsid w:val="40E1774E"/>
    <w:rsid w:val="40F95E2F"/>
    <w:rsid w:val="411917F4"/>
    <w:rsid w:val="4134048C"/>
    <w:rsid w:val="414F176A"/>
    <w:rsid w:val="415E375B"/>
    <w:rsid w:val="4162324B"/>
    <w:rsid w:val="41662610"/>
    <w:rsid w:val="416B7C26"/>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3831F5"/>
    <w:rsid w:val="4253528A"/>
    <w:rsid w:val="42554B5E"/>
    <w:rsid w:val="42701998"/>
    <w:rsid w:val="42755200"/>
    <w:rsid w:val="427E677F"/>
    <w:rsid w:val="4290105D"/>
    <w:rsid w:val="429D6505"/>
    <w:rsid w:val="42B44C7C"/>
    <w:rsid w:val="42C817D4"/>
    <w:rsid w:val="42DE28E8"/>
    <w:rsid w:val="42E47C90"/>
    <w:rsid w:val="42F04887"/>
    <w:rsid w:val="43120CA1"/>
    <w:rsid w:val="431517B4"/>
    <w:rsid w:val="43217136"/>
    <w:rsid w:val="43274B4D"/>
    <w:rsid w:val="434370AD"/>
    <w:rsid w:val="43482C3C"/>
    <w:rsid w:val="4349650B"/>
    <w:rsid w:val="4355293C"/>
    <w:rsid w:val="435C4EC8"/>
    <w:rsid w:val="436B1094"/>
    <w:rsid w:val="436B74B9"/>
    <w:rsid w:val="437159C8"/>
    <w:rsid w:val="43784FA8"/>
    <w:rsid w:val="4388655A"/>
    <w:rsid w:val="43A062AD"/>
    <w:rsid w:val="43AA712C"/>
    <w:rsid w:val="43AC2EA4"/>
    <w:rsid w:val="43B9736F"/>
    <w:rsid w:val="43C04259"/>
    <w:rsid w:val="43C129F2"/>
    <w:rsid w:val="43CE57D0"/>
    <w:rsid w:val="43DF0B28"/>
    <w:rsid w:val="43F039EF"/>
    <w:rsid w:val="43F06E95"/>
    <w:rsid w:val="4400531C"/>
    <w:rsid w:val="44206756"/>
    <w:rsid w:val="44297467"/>
    <w:rsid w:val="44331758"/>
    <w:rsid w:val="44337121"/>
    <w:rsid w:val="444430DC"/>
    <w:rsid w:val="444906F3"/>
    <w:rsid w:val="446E1F07"/>
    <w:rsid w:val="44703ED1"/>
    <w:rsid w:val="44C83FBE"/>
    <w:rsid w:val="44CA15BE"/>
    <w:rsid w:val="44E421C9"/>
    <w:rsid w:val="44ED5522"/>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7529A8"/>
    <w:rsid w:val="46765688"/>
    <w:rsid w:val="46910428"/>
    <w:rsid w:val="46997E9F"/>
    <w:rsid w:val="469D0882"/>
    <w:rsid w:val="46A56CC0"/>
    <w:rsid w:val="46D22C21"/>
    <w:rsid w:val="46EE5581"/>
    <w:rsid w:val="46F159DD"/>
    <w:rsid w:val="4714323A"/>
    <w:rsid w:val="4716689C"/>
    <w:rsid w:val="47434B02"/>
    <w:rsid w:val="475353E4"/>
    <w:rsid w:val="4753636A"/>
    <w:rsid w:val="47575ACF"/>
    <w:rsid w:val="478653C1"/>
    <w:rsid w:val="479779C7"/>
    <w:rsid w:val="47B55DC2"/>
    <w:rsid w:val="47BA34B0"/>
    <w:rsid w:val="47BD70E3"/>
    <w:rsid w:val="47C63CEC"/>
    <w:rsid w:val="47D77DC3"/>
    <w:rsid w:val="47F92430"/>
    <w:rsid w:val="480A63EB"/>
    <w:rsid w:val="480C5CBF"/>
    <w:rsid w:val="48190937"/>
    <w:rsid w:val="482E032B"/>
    <w:rsid w:val="482E7459"/>
    <w:rsid w:val="48357040"/>
    <w:rsid w:val="4843113A"/>
    <w:rsid w:val="484E4529"/>
    <w:rsid w:val="48505176"/>
    <w:rsid w:val="485635D0"/>
    <w:rsid w:val="48767B2D"/>
    <w:rsid w:val="48886C13"/>
    <w:rsid w:val="488E2B78"/>
    <w:rsid w:val="489F2FD7"/>
    <w:rsid w:val="48A57EC2"/>
    <w:rsid w:val="48B60F3E"/>
    <w:rsid w:val="48B87FA9"/>
    <w:rsid w:val="48C04CFB"/>
    <w:rsid w:val="48E94252"/>
    <w:rsid w:val="48EB32BB"/>
    <w:rsid w:val="4921579A"/>
    <w:rsid w:val="493556E9"/>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B157C"/>
    <w:rsid w:val="4AA03036"/>
    <w:rsid w:val="4AA541A9"/>
    <w:rsid w:val="4AE01685"/>
    <w:rsid w:val="4AF22FD6"/>
    <w:rsid w:val="4B102A00"/>
    <w:rsid w:val="4B1959DE"/>
    <w:rsid w:val="4B4A1A89"/>
    <w:rsid w:val="4B517E8D"/>
    <w:rsid w:val="4B546B0B"/>
    <w:rsid w:val="4B5D2CD5"/>
    <w:rsid w:val="4B8B3770"/>
    <w:rsid w:val="4B8F6261"/>
    <w:rsid w:val="4B985ABC"/>
    <w:rsid w:val="4B9F6E4A"/>
    <w:rsid w:val="4BB02127"/>
    <w:rsid w:val="4BBA6B91"/>
    <w:rsid w:val="4BBB0BD6"/>
    <w:rsid w:val="4BC75824"/>
    <w:rsid w:val="4BD21BD6"/>
    <w:rsid w:val="4BD96800"/>
    <w:rsid w:val="4BDB2EAB"/>
    <w:rsid w:val="4BDC009E"/>
    <w:rsid w:val="4BE64A79"/>
    <w:rsid w:val="4BFF129C"/>
    <w:rsid w:val="4C0D0258"/>
    <w:rsid w:val="4C121D12"/>
    <w:rsid w:val="4C22541C"/>
    <w:rsid w:val="4C3E48B5"/>
    <w:rsid w:val="4C47748C"/>
    <w:rsid w:val="4C4A325A"/>
    <w:rsid w:val="4C5306B0"/>
    <w:rsid w:val="4C787DC7"/>
    <w:rsid w:val="4C7C718B"/>
    <w:rsid w:val="4C82133E"/>
    <w:rsid w:val="4CA74B4A"/>
    <w:rsid w:val="4CB61FA8"/>
    <w:rsid w:val="4CD4352E"/>
    <w:rsid w:val="4CDF1BF4"/>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1C1793"/>
    <w:rsid w:val="4E64729A"/>
    <w:rsid w:val="4E783C05"/>
    <w:rsid w:val="4E964623"/>
    <w:rsid w:val="4E9E5023"/>
    <w:rsid w:val="4EA03605"/>
    <w:rsid w:val="4EBD280E"/>
    <w:rsid w:val="4EC8490A"/>
    <w:rsid w:val="4ECB0851"/>
    <w:rsid w:val="4ED45EDF"/>
    <w:rsid w:val="4EE871CB"/>
    <w:rsid w:val="4F0A4F22"/>
    <w:rsid w:val="4F1836D9"/>
    <w:rsid w:val="4F190B61"/>
    <w:rsid w:val="4F1E5158"/>
    <w:rsid w:val="4F2342CC"/>
    <w:rsid w:val="4F4953A8"/>
    <w:rsid w:val="4F4A35FA"/>
    <w:rsid w:val="4F4C1097"/>
    <w:rsid w:val="4F4F47F2"/>
    <w:rsid w:val="4F525FCE"/>
    <w:rsid w:val="4F6603AB"/>
    <w:rsid w:val="4F6E4B5C"/>
    <w:rsid w:val="4F701229"/>
    <w:rsid w:val="4F7A3CCF"/>
    <w:rsid w:val="4F7B0E4F"/>
    <w:rsid w:val="4F7D08F7"/>
    <w:rsid w:val="4F7E0512"/>
    <w:rsid w:val="4F7F651E"/>
    <w:rsid w:val="4F83216A"/>
    <w:rsid w:val="4F8F4C9C"/>
    <w:rsid w:val="4FA9337C"/>
    <w:rsid w:val="4FB362C7"/>
    <w:rsid w:val="4FD02CB2"/>
    <w:rsid w:val="4FD95020"/>
    <w:rsid w:val="4FF75BA1"/>
    <w:rsid w:val="4FF97471"/>
    <w:rsid w:val="4FFD1F52"/>
    <w:rsid w:val="50037037"/>
    <w:rsid w:val="501A1DAA"/>
    <w:rsid w:val="5027450F"/>
    <w:rsid w:val="5038161B"/>
    <w:rsid w:val="5069446B"/>
    <w:rsid w:val="50753B17"/>
    <w:rsid w:val="50774708"/>
    <w:rsid w:val="507F4289"/>
    <w:rsid w:val="508B323E"/>
    <w:rsid w:val="509727E6"/>
    <w:rsid w:val="50A13664"/>
    <w:rsid w:val="50B34F85"/>
    <w:rsid w:val="50CF3D2E"/>
    <w:rsid w:val="50D13F4A"/>
    <w:rsid w:val="50D42338"/>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65671"/>
    <w:rsid w:val="52390780"/>
    <w:rsid w:val="526130AB"/>
    <w:rsid w:val="5262435B"/>
    <w:rsid w:val="5266048A"/>
    <w:rsid w:val="528C45CC"/>
    <w:rsid w:val="529F167A"/>
    <w:rsid w:val="52A21D53"/>
    <w:rsid w:val="52B0193D"/>
    <w:rsid w:val="52C03F18"/>
    <w:rsid w:val="52D70998"/>
    <w:rsid w:val="52EA5FF8"/>
    <w:rsid w:val="52EC046B"/>
    <w:rsid w:val="52F263F9"/>
    <w:rsid w:val="530571D0"/>
    <w:rsid w:val="53073C53"/>
    <w:rsid w:val="531719BC"/>
    <w:rsid w:val="531B14AC"/>
    <w:rsid w:val="53236DB5"/>
    <w:rsid w:val="53346A1D"/>
    <w:rsid w:val="533B7DA0"/>
    <w:rsid w:val="53605111"/>
    <w:rsid w:val="536A56D2"/>
    <w:rsid w:val="536F5D5C"/>
    <w:rsid w:val="537F134A"/>
    <w:rsid w:val="5382461A"/>
    <w:rsid w:val="53984020"/>
    <w:rsid w:val="539D3210"/>
    <w:rsid w:val="53A5521A"/>
    <w:rsid w:val="53BD6A07"/>
    <w:rsid w:val="53EF5388"/>
    <w:rsid w:val="5402441A"/>
    <w:rsid w:val="5427661A"/>
    <w:rsid w:val="5429409D"/>
    <w:rsid w:val="544113E6"/>
    <w:rsid w:val="544B7822"/>
    <w:rsid w:val="54532EC8"/>
    <w:rsid w:val="54547F90"/>
    <w:rsid w:val="546C75CB"/>
    <w:rsid w:val="549261B8"/>
    <w:rsid w:val="549459BA"/>
    <w:rsid w:val="549637E9"/>
    <w:rsid w:val="54A37966"/>
    <w:rsid w:val="54C17E31"/>
    <w:rsid w:val="54E577FA"/>
    <w:rsid w:val="54F834E2"/>
    <w:rsid w:val="55020B76"/>
    <w:rsid w:val="550A5C7C"/>
    <w:rsid w:val="55236D3E"/>
    <w:rsid w:val="55375DD1"/>
    <w:rsid w:val="553A3AD9"/>
    <w:rsid w:val="55404E70"/>
    <w:rsid w:val="55442D10"/>
    <w:rsid w:val="556F1F83"/>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C237FA"/>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D225F1"/>
    <w:rsid w:val="58E16365"/>
    <w:rsid w:val="58F554CA"/>
    <w:rsid w:val="590927AA"/>
    <w:rsid w:val="59134814"/>
    <w:rsid w:val="592014A1"/>
    <w:rsid w:val="59361205"/>
    <w:rsid w:val="59490573"/>
    <w:rsid w:val="595A739C"/>
    <w:rsid w:val="59617EEA"/>
    <w:rsid w:val="597247E0"/>
    <w:rsid w:val="59736FAA"/>
    <w:rsid w:val="597E3F42"/>
    <w:rsid w:val="597F193E"/>
    <w:rsid w:val="598B6C60"/>
    <w:rsid w:val="59A06D56"/>
    <w:rsid w:val="59AE7089"/>
    <w:rsid w:val="59EE791A"/>
    <w:rsid w:val="59EF5B1B"/>
    <w:rsid w:val="59F51775"/>
    <w:rsid w:val="5A1D3D19"/>
    <w:rsid w:val="5A2C21F1"/>
    <w:rsid w:val="5A4A7B4B"/>
    <w:rsid w:val="5A4C2FD0"/>
    <w:rsid w:val="5A4E03B9"/>
    <w:rsid w:val="5A567682"/>
    <w:rsid w:val="5A597751"/>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A7F37"/>
    <w:rsid w:val="5E136BC5"/>
    <w:rsid w:val="5E174F66"/>
    <w:rsid w:val="5E1B4400"/>
    <w:rsid w:val="5E2C33F7"/>
    <w:rsid w:val="5E3A1BB3"/>
    <w:rsid w:val="5E3E24F3"/>
    <w:rsid w:val="5E44279C"/>
    <w:rsid w:val="5E5B3B59"/>
    <w:rsid w:val="5E622841"/>
    <w:rsid w:val="5E745606"/>
    <w:rsid w:val="5E9049DE"/>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600339F4"/>
    <w:rsid w:val="600532C8"/>
    <w:rsid w:val="60206354"/>
    <w:rsid w:val="6028603F"/>
    <w:rsid w:val="60340051"/>
    <w:rsid w:val="603504D6"/>
    <w:rsid w:val="60427C5D"/>
    <w:rsid w:val="60502867"/>
    <w:rsid w:val="60536729"/>
    <w:rsid w:val="60583D56"/>
    <w:rsid w:val="605D1356"/>
    <w:rsid w:val="605D3104"/>
    <w:rsid w:val="6069280A"/>
    <w:rsid w:val="607072A6"/>
    <w:rsid w:val="607466A0"/>
    <w:rsid w:val="60811186"/>
    <w:rsid w:val="608E59B3"/>
    <w:rsid w:val="60956D42"/>
    <w:rsid w:val="60B151FE"/>
    <w:rsid w:val="60BB7E2A"/>
    <w:rsid w:val="60DA7E9E"/>
    <w:rsid w:val="60FE2EC5"/>
    <w:rsid w:val="61092146"/>
    <w:rsid w:val="617A5F38"/>
    <w:rsid w:val="617D4D88"/>
    <w:rsid w:val="61A2012B"/>
    <w:rsid w:val="61A22D98"/>
    <w:rsid w:val="61A66B65"/>
    <w:rsid w:val="61B2122D"/>
    <w:rsid w:val="61E17D65"/>
    <w:rsid w:val="61EB288B"/>
    <w:rsid w:val="61FB0E26"/>
    <w:rsid w:val="620F6680"/>
    <w:rsid w:val="621D6C97"/>
    <w:rsid w:val="621E78AA"/>
    <w:rsid w:val="62262577"/>
    <w:rsid w:val="624B5592"/>
    <w:rsid w:val="626A1B08"/>
    <w:rsid w:val="6282070D"/>
    <w:rsid w:val="628F3BB0"/>
    <w:rsid w:val="62A01198"/>
    <w:rsid w:val="62A80882"/>
    <w:rsid w:val="62B3036A"/>
    <w:rsid w:val="62BC7E8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9A75B5"/>
    <w:rsid w:val="63B868A3"/>
    <w:rsid w:val="63B946A5"/>
    <w:rsid w:val="63C4349A"/>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31196D"/>
    <w:rsid w:val="653D52B2"/>
    <w:rsid w:val="65420EA8"/>
    <w:rsid w:val="65476131"/>
    <w:rsid w:val="654E3963"/>
    <w:rsid w:val="655D5279"/>
    <w:rsid w:val="655D5954"/>
    <w:rsid w:val="656B2F3D"/>
    <w:rsid w:val="656E5DB3"/>
    <w:rsid w:val="657BF793"/>
    <w:rsid w:val="658650E9"/>
    <w:rsid w:val="658A4348"/>
    <w:rsid w:val="658B79A7"/>
    <w:rsid w:val="65960E66"/>
    <w:rsid w:val="65A45331"/>
    <w:rsid w:val="65EA774C"/>
    <w:rsid w:val="65FC33BF"/>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6C00D0"/>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9F75DD"/>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91176"/>
    <w:rsid w:val="6ACB406A"/>
    <w:rsid w:val="6ADE3AEC"/>
    <w:rsid w:val="6AE82164"/>
    <w:rsid w:val="6AF44665"/>
    <w:rsid w:val="6B204A1A"/>
    <w:rsid w:val="6B376C47"/>
    <w:rsid w:val="6B4B23F5"/>
    <w:rsid w:val="6B654ECC"/>
    <w:rsid w:val="6BA804F1"/>
    <w:rsid w:val="6BAC4F3F"/>
    <w:rsid w:val="6BBF5D79"/>
    <w:rsid w:val="6BD65EC7"/>
    <w:rsid w:val="6BD85DF2"/>
    <w:rsid w:val="6BE0108D"/>
    <w:rsid w:val="6BE7241B"/>
    <w:rsid w:val="6BFA214F"/>
    <w:rsid w:val="6C101972"/>
    <w:rsid w:val="6C150D37"/>
    <w:rsid w:val="6C1F5F4A"/>
    <w:rsid w:val="6C37475B"/>
    <w:rsid w:val="6C4C227F"/>
    <w:rsid w:val="6C6222DC"/>
    <w:rsid w:val="6C904861"/>
    <w:rsid w:val="6C975BF0"/>
    <w:rsid w:val="6CAD090C"/>
    <w:rsid w:val="6CE91505"/>
    <w:rsid w:val="6CEE4D5A"/>
    <w:rsid w:val="6D1D5B3B"/>
    <w:rsid w:val="6D1F7993"/>
    <w:rsid w:val="6D21421A"/>
    <w:rsid w:val="6D37098C"/>
    <w:rsid w:val="6D413DC0"/>
    <w:rsid w:val="6D511522"/>
    <w:rsid w:val="6D5A433A"/>
    <w:rsid w:val="6D5B09CB"/>
    <w:rsid w:val="6DAD1516"/>
    <w:rsid w:val="6DB92513"/>
    <w:rsid w:val="6DBC151C"/>
    <w:rsid w:val="6DC14DB9"/>
    <w:rsid w:val="6DDA2DE3"/>
    <w:rsid w:val="6DEB0BE0"/>
    <w:rsid w:val="6DF606F4"/>
    <w:rsid w:val="6E4B2E0A"/>
    <w:rsid w:val="6E5D0773"/>
    <w:rsid w:val="6E732949"/>
    <w:rsid w:val="6E7A7577"/>
    <w:rsid w:val="6E985C4F"/>
    <w:rsid w:val="6EA6501C"/>
    <w:rsid w:val="6EB365E5"/>
    <w:rsid w:val="6EBD1212"/>
    <w:rsid w:val="6EC407F2"/>
    <w:rsid w:val="6EC425A0"/>
    <w:rsid w:val="6EDA1DC4"/>
    <w:rsid w:val="6EE90986"/>
    <w:rsid w:val="6EED5F9B"/>
    <w:rsid w:val="6F1079B3"/>
    <w:rsid w:val="6F14725C"/>
    <w:rsid w:val="6F4420D9"/>
    <w:rsid w:val="6F5C77A1"/>
    <w:rsid w:val="6F5F09D1"/>
    <w:rsid w:val="6F657F39"/>
    <w:rsid w:val="6F7B5355"/>
    <w:rsid w:val="6F967E8F"/>
    <w:rsid w:val="6F975F07"/>
    <w:rsid w:val="6FD864AA"/>
    <w:rsid w:val="6FE23626"/>
    <w:rsid w:val="6FE733CE"/>
    <w:rsid w:val="6FEB6F07"/>
    <w:rsid w:val="6FED7240"/>
    <w:rsid w:val="700F0193"/>
    <w:rsid w:val="70190E74"/>
    <w:rsid w:val="702A28D7"/>
    <w:rsid w:val="702A6D7B"/>
    <w:rsid w:val="70326C51"/>
    <w:rsid w:val="70483BF2"/>
    <w:rsid w:val="705F6A24"/>
    <w:rsid w:val="70654FF1"/>
    <w:rsid w:val="706B361B"/>
    <w:rsid w:val="706E310B"/>
    <w:rsid w:val="70761FC0"/>
    <w:rsid w:val="707A385E"/>
    <w:rsid w:val="7084521C"/>
    <w:rsid w:val="708C576B"/>
    <w:rsid w:val="7090417B"/>
    <w:rsid w:val="709F1517"/>
    <w:rsid w:val="70CB3D7F"/>
    <w:rsid w:val="70CE1F10"/>
    <w:rsid w:val="70DF5255"/>
    <w:rsid w:val="70F40F7B"/>
    <w:rsid w:val="71035FAD"/>
    <w:rsid w:val="710E35EB"/>
    <w:rsid w:val="71175551"/>
    <w:rsid w:val="712838E6"/>
    <w:rsid w:val="71415678"/>
    <w:rsid w:val="71431EA2"/>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93CC9"/>
    <w:rsid w:val="735F2B2C"/>
    <w:rsid w:val="73886292"/>
    <w:rsid w:val="739E7864"/>
    <w:rsid w:val="73A5181B"/>
    <w:rsid w:val="73B250BD"/>
    <w:rsid w:val="73B644F4"/>
    <w:rsid w:val="73CB00D3"/>
    <w:rsid w:val="73CB1AEB"/>
    <w:rsid w:val="73CC268A"/>
    <w:rsid w:val="73DC65DE"/>
    <w:rsid w:val="73E01C2A"/>
    <w:rsid w:val="73E7745D"/>
    <w:rsid w:val="740022CC"/>
    <w:rsid w:val="74185868"/>
    <w:rsid w:val="743447F0"/>
    <w:rsid w:val="743E1047"/>
    <w:rsid w:val="74412E73"/>
    <w:rsid w:val="74513CA5"/>
    <w:rsid w:val="74744A6F"/>
    <w:rsid w:val="74985BF1"/>
    <w:rsid w:val="749B3DA3"/>
    <w:rsid w:val="74BB2697"/>
    <w:rsid w:val="74C13EF1"/>
    <w:rsid w:val="74C40BE9"/>
    <w:rsid w:val="74CF4C65"/>
    <w:rsid w:val="74D1450F"/>
    <w:rsid w:val="74E474F8"/>
    <w:rsid w:val="74E97204"/>
    <w:rsid w:val="74F14535"/>
    <w:rsid w:val="74FA31C0"/>
    <w:rsid w:val="75157FF9"/>
    <w:rsid w:val="7524284B"/>
    <w:rsid w:val="753A180E"/>
    <w:rsid w:val="754B1461"/>
    <w:rsid w:val="755A5A0C"/>
    <w:rsid w:val="756F0BDB"/>
    <w:rsid w:val="75744E9B"/>
    <w:rsid w:val="758B206A"/>
    <w:rsid w:val="758D4034"/>
    <w:rsid w:val="759417CC"/>
    <w:rsid w:val="759E7FEF"/>
    <w:rsid w:val="75B056DA"/>
    <w:rsid w:val="75B3511C"/>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F606F"/>
    <w:rsid w:val="78C80EDF"/>
    <w:rsid w:val="78C8400D"/>
    <w:rsid w:val="78CF796C"/>
    <w:rsid w:val="78D635FC"/>
    <w:rsid w:val="78DA7590"/>
    <w:rsid w:val="78E17CFE"/>
    <w:rsid w:val="78FC3087"/>
    <w:rsid w:val="78FD327E"/>
    <w:rsid w:val="79022643"/>
    <w:rsid w:val="791D122B"/>
    <w:rsid w:val="79206F6D"/>
    <w:rsid w:val="79366790"/>
    <w:rsid w:val="79556C16"/>
    <w:rsid w:val="796C5667"/>
    <w:rsid w:val="79733540"/>
    <w:rsid w:val="797846B3"/>
    <w:rsid w:val="79A02EB7"/>
    <w:rsid w:val="79B0209F"/>
    <w:rsid w:val="79B0435E"/>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6B49A3"/>
    <w:rsid w:val="7C6F05E1"/>
    <w:rsid w:val="7C6F4493"/>
    <w:rsid w:val="7C747595"/>
    <w:rsid w:val="7C7C095E"/>
    <w:rsid w:val="7C8141C6"/>
    <w:rsid w:val="7C865339"/>
    <w:rsid w:val="7CBC6FAC"/>
    <w:rsid w:val="7CCD2078"/>
    <w:rsid w:val="7CD212E6"/>
    <w:rsid w:val="7CD442F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405C73"/>
    <w:rsid w:val="7F41056D"/>
    <w:rsid w:val="7F4475EB"/>
    <w:rsid w:val="7F460DAF"/>
    <w:rsid w:val="7F48061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3"/>
    <w:basedOn w:val="1"/>
    <w:link w:val="29"/>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5"/>
    <w:unhideWhenUsed/>
    <w:qFormat/>
    <w:uiPriority w:val="99"/>
    <w:pPr>
      <w:ind w:left="100" w:leftChars="2500"/>
    </w:pPr>
  </w:style>
  <w:style w:type="paragraph" w:styleId="8">
    <w:name w:val="Balloon Text"/>
    <w:basedOn w:val="1"/>
    <w:link w:val="22"/>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FollowedHyperlink"/>
    <w:basedOn w:val="14"/>
    <w:semiHidden/>
    <w:unhideWhenUsed/>
    <w:qFormat/>
    <w:uiPriority w:val="99"/>
    <w:rPr>
      <w:color w:val="800080" w:themeColor="followedHyperlink"/>
      <w:u w:val="single"/>
      <w14:textFill>
        <w14:solidFill>
          <w14:schemeClr w14:val="folHlink"/>
        </w14:solidFill>
      </w14:textFill>
    </w:rPr>
  </w:style>
  <w:style w:type="character" w:styleId="17">
    <w:name w:val="Hyperlink"/>
    <w:unhideWhenUsed/>
    <w:qFormat/>
    <w:uiPriority w:val="99"/>
    <w:rPr>
      <w:color w:val="0000FF"/>
      <w:u w:val="single"/>
    </w:rPr>
  </w:style>
  <w:style w:type="paragraph" w:customStyle="1" w:styleId="18">
    <w:name w:val="纯文本1"/>
    <w:basedOn w:val="1"/>
    <w:qFormat/>
    <w:uiPriority w:val="0"/>
    <w:pPr>
      <w:adjustRightInd w:val="0"/>
      <w:textAlignment w:val="baseline"/>
    </w:pPr>
    <w:rPr>
      <w:rFonts w:ascii="宋体" w:hAnsi="Courier New"/>
      <w:szCs w:val="20"/>
    </w:rPr>
  </w:style>
  <w:style w:type="paragraph" w:customStyle="1" w:styleId="19">
    <w:name w:val="Table Paragraph"/>
    <w:basedOn w:val="1"/>
    <w:qFormat/>
    <w:uiPriority w:val="1"/>
    <w:rPr>
      <w:rFonts w:ascii="仿宋" w:hAnsi="仿宋" w:eastAsia="仿宋" w:cs="仿宋"/>
      <w:lang w:val="zh-CN" w:bidi="zh-CN"/>
    </w:rPr>
  </w:style>
  <w:style w:type="paragraph" w:customStyle="1" w:styleId="20">
    <w:name w:val="Default"/>
    <w:qFormat/>
    <w:uiPriority w:val="0"/>
    <w:pPr>
      <w:widowControl w:val="0"/>
      <w:autoSpaceDE w:val="0"/>
      <w:autoSpaceDN w:val="0"/>
      <w:adjustRightInd w:val="0"/>
      <w:spacing w:after="160" w:line="278" w:lineRule="auto"/>
    </w:pPr>
    <w:rPr>
      <w:rFonts w:ascii="仿宋" w:hAnsi="仿宋" w:eastAsia="宋体" w:cs="仿宋"/>
      <w:color w:val="000000"/>
      <w:sz w:val="24"/>
      <w:szCs w:val="24"/>
      <w:lang w:val="en-US" w:eastAsia="zh-CN" w:bidi="ar-SA"/>
    </w:rPr>
  </w:style>
  <w:style w:type="paragraph" w:customStyle="1" w:styleId="21">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22">
    <w:name w:val="批注框文本 字符"/>
    <w:link w:val="8"/>
    <w:semiHidden/>
    <w:qFormat/>
    <w:uiPriority w:val="99"/>
    <w:rPr>
      <w:rFonts w:ascii="Times New Roman" w:hAnsi="Times New Roman" w:eastAsia="宋体" w:cs="Times New Roman"/>
      <w:sz w:val="18"/>
      <w:szCs w:val="18"/>
    </w:rPr>
  </w:style>
  <w:style w:type="character" w:customStyle="1" w:styleId="23">
    <w:name w:val="页眉 字符"/>
    <w:link w:val="10"/>
    <w:qFormat/>
    <w:uiPriority w:val="0"/>
    <w:rPr>
      <w:rFonts w:ascii="Times New Roman" w:hAnsi="Times New Roman" w:eastAsia="宋体" w:cs="Times New Roman"/>
      <w:sz w:val="18"/>
      <w:szCs w:val="18"/>
    </w:rPr>
  </w:style>
  <w:style w:type="character" w:customStyle="1" w:styleId="24">
    <w:name w:val="页脚 字符"/>
    <w:link w:val="9"/>
    <w:qFormat/>
    <w:uiPriority w:val="99"/>
    <w:rPr>
      <w:rFonts w:ascii="Times New Roman" w:hAnsi="Times New Roman" w:eastAsia="宋体" w:cs="Times New Roman"/>
      <w:sz w:val="18"/>
      <w:szCs w:val="18"/>
    </w:rPr>
  </w:style>
  <w:style w:type="character" w:customStyle="1" w:styleId="25">
    <w:name w:val="日期 字符"/>
    <w:link w:val="7"/>
    <w:semiHidden/>
    <w:qFormat/>
    <w:uiPriority w:val="99"/>
    <w:rPr>
      <w:rFonts w:ascii="Times New Roman" w:hAnsi="Times New Roman" w:eastAsia="宋体" w:cs="Times New Roman"/>
      <w:szCs w:val="24"/>
    </w:rPr>
  </w:style>
  <w:style w:type="character" w:customStyle="1" w:styleId="26">
    <w:name w:val="标题 1 字符"/>
    <w:link w:val="2"/>
    <w:qFormat/>
    <w:uiPriority w:val="9"/>
    <w:rPr>
      <w:rFonts w:ascii="宋体" w:hAnsi="宋体" w:eastAsia="宋体" w:cs="宋体"/>
      <w:b/>
      <w:bCs/>
      <w:kern w:val="36"/>
      <w:sz w:val="48"/>
      <w:szCs w:val="48"/>
    </w:rPr>
  </w:style>
  <w:style w:type="character" w:customStyle="1" w:styleId="27">
    <w:name w:val="页眉 Char"/>
    <w:qFormat/>
    <w:uiPriority w:val="0"/>
    <w:rPr>
      <w:sz w:val="18"/>
      <w:szCs w:val="18"/>
    </w:rPr>
  </w:style>
  <w:style w:type="character" w:customStyle="1" w:styleId="28">
    <w:name w:val="正文文本 3 字符"/>
    <w:semiHidden/>
    <w:qFormat/>
    <w:uiPriority w:val="99"/>
    <w:rPr>
      <w:rFonts w:ascii="Times New Roman" w:hAnsi="Times New Roman" w:eastAsia="宋体" w:cs="Times New Roman"/>
      <w:sz w:val="16"/>
      <w:szCs w:val="16"/>
    </w:rPr>
  </w:style>
  <w:style w:type="character" w:customStyle="1" w:styleId="29">
    <w:name w:val="正文文本 3 字符1"/>
    <w:link w:val="5"/>
    <w:qFormat/>
    <w:uiPriority w:val="99"/>
    <w:rPr>
      <w:rFonts w:ascii="Times New Roman" w:hAnsi="Times New Roman" w:eastAsia="宋体" w:cs="Times New Roman"/>
      <w:sz w:val="16"/>
      <w:szCs w:val="16"/>
      <w:lang w:val="zh-CN" w:eastAsia="zh-CN"/>
    </w:rPr>
  </w:style>
  <w:style w:type="character" w:customStyle="1" w:styleId="30">
    <w:name w:val="未处理的提及1"/>
    <w:basedOn w:val="14"/>
    <w:semiHidden/>
    <w:unhideWhenUsed/>
    <w:qFormat/>
    <w:uiPriority w:val="99"/>
    <w:rPr>
      <w:color w:val="605E5C"/>
      <w:shd w:val="clear" w:color="auto" w:fill="E1DFDD"/>
    </w:rPr>
  </w:style>
  <w:style w:type="character" w:customStyle="1" w:styleId="31">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14</Pages>
  <Words>1145</Words>
  <Characters>6531</Characters>
  <Lines>54</Lines>
  <Paragraphs>15</Paragraphs>
  <TotalTime>14</TotalTime>
  <ScaleCrop>false</ScaleCrop>
  <LinksUpToDate>false</LinksUpToDate>
  <CharactersWithSpaces>7661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2025-04-16T10:53:00Z</dcterms:created>
  <dc:creator>THTF</dc:creator>
  <cp:lastModifiedBy> </cp:lastModifiedBy>
  <cp:lastPrinted>2025-03-17T17:44:00Z</cp:lastPrinted>
  <dcterms:modified xsi:type="dcterms:W3CDTF">2025-04-18T02:22:23Z</dcterms:modified>
  <dc:title>附件1</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C12EB2E1749C4C05826364790DF10ED9</vt:lpwstr>
  </property>
  <property fmtid="{D5CDD505-2E9C-101B-9397-08002B2CF9AE}" pid="4" name="KSOTemplateDocerSaveRecord">
    <vt:lpwstr>eyJoZGlkIjoiMzEwNTM5NzYwMDRjMzkwZTVkZjY2ODkwMGIxNGU0OTUiLCJ1c2VySWQiOiIxMDE3OTg4NDY4In0=</vt:lpwstr>
  </property>
</Properties>
</file>