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left"/>
        <w:rPr>
          <w:rFonts w:hint="eastAsia" w:ascii="黑体" w:hAnsi="黑体" w:eastAsia="黑体" w:cs="黑体"/>
          <w:bCs/>
          <w:color w:val="000000"/>
          <w:szCs w:val="32"/>
        </w:rPr>
      </w:pPr>
      <w:r>
        <w:rPr>
          <w:rFonts w:hint="eastAsia" w:ascii="黑体" w:hAnsi="黑体" w:eastAsia="黑体" w:cs="黑体"/>
          <w:bCs/>
          <w:color w:val="000000"/>
          <w:szCs w:val="32"/>
        </w:rPr>
        <w:t>附件4</w:t>
      </w:r>
    </w:p>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中国新闻奖自荐、他荐作品推荐表</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0"/>
        <w:gridCol w:w="391"/>
        <w:gridCol w:w="212"/>
        <w:gridCol w:w="8"/>
        <w:gridCol w:w="805"/>
        <w:gridCol w:w="411"/>
        <w:gridCol w:w="352"/>
        <w:gridCol w:w="1089"/>
        <w:gridCol w:w="425"/>
        <w:gridCol w:w="897"/>
        <w:gridCol w:w="92"/>
        <w:gridCol w:w="816"/>
        <w:gridCol w:w="532"/>
        <w:gridCol w:w="207"/>
        <w:gridCol w:w="616"/>
        <w:gridCol w:w="376"/>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079" w:type="dxa"/>
            <w:gridSpan w:val="8"/>
            <w:vAlign w:val="center"/>
          </w:tcPr>
          <w:p>
            <w:pPr>
              <w:spacing w:line="260" w:lineRule="exact"/>
              <w:rPr>
                <w:rFonts w:hint="eastAsia" w:ascii="仿宋" w:hAnsi="仿宋" w:eastAsia="仿宋" w:cs="仿宋"/>
                <w:color w:val="000000"/>
                <w:sz w:val="21"/>
                <w:szCs w:val="15"/>
              </w:rPr>
            </w:pPr>
            <w:r>
              <w:rPr>
                <w:rFonts w:hint="eastAsia" w:ascii="仿宋" w:hAnsi="仿宋" w:eastAsia="仿宋" w:cs="仿宋"/>
                <w:color w:val="000000"/>
                <w:sz w:val="21"/>
                <w:szCs w:val="15"/>
              </w:rPr>
              <w:t>沙与海之路：中国与非洲的千年友谊</w:t>
            </w:r>
          </w:p>
        </w:tc>
        <w:tc>
          <w:tcPr>
            <w:tcW w:w="81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92" w:type="dxa"/>
            <w:gridSpan w:val="5"/>
            <w:vAlign w:val="center"/>
          </w:tcPr>
          <w:p>
            <w:pPr>
              <w:spacing w:line="240" w:lineRule="exact"/>
              <w:rPr>
                <w:rFonts w:hint="eastAsia" w:ascii="仿宋" w:hAnsi="仿宋" w:eastAsia="仿宋" w:cs="仿宋"/>
                <w:color w:val="000000"/>
                <w:sz w:val="21"/>
                <w:szCs w:val="15"/>
              </w:rPr>
            </w:pPr>
            <w:r>
              <w:rPr>
                <w:rFonts w:hint="eastAsia" w:ascii="仿宋" w:hAnsi="仿宋" w:eastAsia="仿宋" w:cs="仿宋"/>
                <w:color w:val="000000"/>
                <w:sz w:val="21"/>
                <w:szCs w:val="15"/>
              </w:rPr>
              <w:t>融合报道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441" w:type="dxa"/>
            <w:gridSpan w:val="4"/>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4079" w:type="dxa"/>
            <w:gridSpan w:val="8"/>
            <w:vMerge w:val="restart"/>
            <w:vAlign w:val="center"/>
          </w:tcPr>
          <w:p>
            <w:pPr>
              <w:spacing w:line="260" w:lineRule="exact"/>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3分11秒</w:t>
            </w:r>
          </w:p>
        </w:tc>
        <w:tc>
          <w:tcPr>
            <w:tcW w:w="81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92" w:type="dxa"/>
            <w:gridSpan w:val="5"/>
            <w:vAlign w:val="center"/>
          </w:tcPr>
          <w:p>
            <w:pPr>
              <w:spacing w:line="240" w:lineRule="exact"/>
              <w:rPr>
                <w:rFonts w:hint="eastAsia" w:ascii="仿宋" w:hAnsi="仿宋" w:eastAsia="仿宋" w:cs="仿宋"/>
                <w:color w:val="000000"/>
                <w:sz w:val="21"/>
                <w:szCs w:val="15"/>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441" w:type="dxa"/>
            <w:gridSpan w:val="4"/>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4079" w:type="dxa"/>
            <w:gridSpan w:val="8"/>
            <w:vMerge w:val="continue"/>
            <w:tcBorders>
              <w:bottom w:val="single" w:color="auto" w:sz="4" w:space="0"/>
            </w:tcBorders>
            <w:vAlign w:val="center"/>
          </w:tcPr>
          <w:p>
            <w:pPr>
              <w:spacing w:line="260" w:lineRule="exact"/>
              <w:rPr>
                <w:rFonts w:hint="eastAsia" w:ascii="仿宋" w:hAnsi="仿宋" w:eastAsia="仿宋" w:cs="仿宋"/>
                <w:color w:val="000000"/>
                <w:sz w:val="21"/>
                <w:szCs w:val="15"/>
              </w:rPr>
            </w:pPr>
          </w:p>
        </w:tc>
        <w:tc>
          <w:tcPr>
            <w:tcW w:w="816"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92" w:type="dxa"/>
            <w:gridSpan w:val="5"/>
            <w:tcBorders>
              <w:bottom w:val="single" w:color="auto" w:sz="4" w:space="0"/>
            </w:tcBorders>
            <w:vAlign w:val="center"/>
          </w:tcPr>
          <w:p>
            <w:pPr>
              <w:spacing w:line="240" w:lineRule="exact"/>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441" w:type="dxa"/>
            <w:gridSpan w:val="4"/>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4079" w:type="dxa"/>
            <w:gridSpan w:val="8"/>
            <w:vAlign w:val="center"/>
          </w:tcPr>
          <w:p>
            <w:pPr>
              <w:spacing w:line="260" w:lineRule="exact"/>
              <w:rPr>
                <w:rFonts w:hint="eastAsia" w:ascii="仿宋" w:hAnsi="仿宋" w:eastAsia="仿宋" w:cs="仿宋"/>
                <w:color w:val="000000"/>
                <w:sz w:val="21"/>
                <w:szCs w:val="15"/>
              </w:rPr>
            </w:pPr>
            <w:r>
              <w:rPr>
                <w:rFonts w:hint="eastAsia" w:ascii="仿宋" w:hAnsi="仿宋" w:eastAsia="仿宋" w:cs="仿宋"/>
                <w:color w:val="000000"/>
                <w:sz w:val="21"/>
                <w:szCs w:val="15"/>
              </w:rPr>
              <w:t>邢志刚、</w:t>
            </w:r>
            <w:r>
              <w:rPr>
                <w:rFonts w:hint="eastAsia" w:ascii="仿宋" w:hAnsi="仿宋" w:eastAsia="仿宋" w:cs="仿宋"/>
                <w:color w:val="000000"/>
                <w:sz w:val="21"/>
                <w:szCs w:val="15"/>
                <w:lang w:val="en-US" w:eastAsia="zh-CN"/>
              </w:rPr>
              <w:t>柯荣谊</w:t>
            </w:r>
            <w:r>
              <w:rPr>
                <w:rFonts w:hint="eastAsia" w:ascii="仿宋" w:hAnsi="仿宋" w:eastAsia="仿宋" w:cs="仿宋"/>
                <w:color w:val="000000"/>
                <w:sz w:val="21"/>
                <w:szCs w:val="15"/>
              </w:rPr>
              <w:t>、弓玥琪、左卓</w:t>
            </w:r>
          </w:p>
        </w:tc>
        <w:tc>
          <w:tcPr>
            <w:tcW w:w="816"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92" w:type="dxa"/>
            <w:gridSpan w:val="5"/>
            <w:vAlign w:val="center"/>
          </w:tcPr>
          <w:p>
            <w:pPr>
              <w:spacing w:line="240" w:lineRule="exact"/>
              <w:rPr>
                <w:rFonts w:hint="eastAsia" w:ascii="仿宋" w:hAnsi="仿宋" w:eastAsia="仿宋" w:cs="仿宋"/>
                <w:color w:val="000000"/>
                <w:sz w:val="21"/>
                <w:szCs w:val="15"/>
              </w:rPr>
            </w:pPr>
            <w:r>
              <w:rPr>
                <w:rFonts w:hint="eastAsia" w:ascii="仿宋" w:hAnsi="仿宋" w:eastAsia="仿宋" w:cs="仿宋"/>
                <w:color w:val="000000"/>
                <w:sz w:val="21"/>
                <w:szCs w:val="15"/>
              </w:rPr>
              <w:t>何娜、张若琼、李畅翔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3090" w:type="dxa"/>
            <w:gridSpan w:val="6"/>
            <w:vAlign w:val="center"/>
          </w:tcPr>
          <w:p>
            <w:pPr>
              <w:spacing w:line="260" w:lineRule="exact"/>
              <w:ind w:firstLine="420"/>
              <w:jc w:val="both"/>
              <w:rPr>
                <w:rFonts w:hint="eastAsia" w:ascii="仿宋_GB2312" w:hAnsi="仿宋" w:eastAsia="仿宋_GB2312"/>
                <w:color w:val="000000"/>
                <w:szCs w:val="21"/>
                <w:lang w:val="en-US" w:eastAsia="zh-CN"/>
              </w:rPr>
            </w:pPr>
            <w:r>
              <w:rPr>
                <w:rFonts w:hint="eastAsia" w:ascii="仿宋" w:hAnsi="仿宋" w:eastAsia="仿宋" w:cs="仿宋"/>
                <w:color w:val="000000"/>
                <w:sz w:val="21"/>
                <w:szCs w:val="15"/>
                <w:lang w:val="en-US" w:eastAsia="zh-CN"/>
              </w:rPr>
              <w:t>中国日报社</w:t>
            </w:r>
          </w:p>
        </w:tc>
        <w:tc>
          <w:tcPr>
            <w:tcW w:w="1805" w:type="dxa"/>
            <w:gridSpan w:val="3"/>
            <w:vAlign w:val="center"/>
          </w:tcPr>
          <w:p>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华文中宋" w:hAnsi="华文中宋" w:eastAsia="华文中宋"/>
                <w:color w:val="000000"/>
                <w:sz w:val="21"/>
                <w:szCs w:val="28"/>
              </w:rPr>
            </w:pPr>
            <w:r>
              <w:rPr>
                <w:rFonts w:hint="eastAsia" w:ascii="华文中宋" w:hAnsi="华文中宋" w:eastAsia="华文中宋"/>
                <w:color w:val="000000"/>
                <w:sz w:val="24"/>
                <w:szCs w:val="36"/>
              </w:rPr>
              <w:t>媒体名称</w:t>
            </w:r>
          </w:p>
        </w:tc>
        <w:tc>
          <w:tcPr>
            <w:tcW w:w="3292" w:type="dxa"/>
            <w:gridSpan w:val="5"/>
            <w:vAlign w:val="center"/>
          </w:tcPr>
          <w:p>
            <w:pPr>
              <w:spacing w:line="240" w:lineRule="exact"/>
              <w:rPr>
                <w:rFonts w:hint="eastAsia" w:ascii="仿宋" w:hAnsi="仿宋" w:eastAsia="仿宋" w:cs="仿宋"/>
                <w:color w:val="000000"/>
                <w:sz w:val="21"/>
                <w:szCs w:val="15"/>
              </w:rPr>
            </w:pPr>
            <w:r>
              <w:rPr>
                <w:rFonts w:hint="eastAsia" w:ascii="仿宋" w:hAnsi="仿宋" w:eastAsia="仿宋" w:cs="仿宋"/>
                <w:color w:val="000000"/>
                <w:sz w:val="21"/>
                <w:szCs w:val="15"/>
              </w:rPr>
              <w:t>China Daily视频号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3090" w:type="dxa"/>
            <w:gridSpan w:val="6"/>
            <w:vAlign w:val="center"/>
          </w:tcPr>
          <w:p>
            <w:pPr>
              <w:spacing w:line="260" w:lineRule="exact"/>
              <w:rPr>
                <w:rFonts w:ascii="仿宋_GB2312" w:hAnsi="仿宋"/>
                <w:color w:val="000000"/>
                <w:szCs w:val="21"/>
              </w:rPr>
            </w:pPr>
          </w:p>
        </w:tc>
        <w:tc>
          <w:tcPr>
            <w:tcW w:w="989"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日期</w:t>
            </w:r>
          </w:p>
        </w:tc>
        <w:tc>
          <w:tcPr>
            <w:tcW w:w="4108" w:type="dxa"/>
            <w:gridSpan w:val="6"/>
            <w:vAlign w:val="center"/>
          </w:tcPr>
          <w:p>
            <w:pPr>
              <w:spacing w:line="260" w:lineRule="exact"/>
              <w:rPr>
                <w:rFonts w:hint="default" w:ascii="仿宋_GB2312" w:hAnsi="仿宋" w:eastAsia="仿宋"/>
                <w:color w:val="000000"/>
                <w:szCs w:val="21"/>
                <w:lang w:val="en-US" w:eastAsia="zh-CN"/>
              </w:rPr>
            </w:pPr>
            <w:r>
              <w:rPr>
                <w:rFonts w:hint="eastAsia" w:ascii="仿宋" w:hAnsi="仿宋" w:eastAsia="仿宋" w:cs="仿宋"/>
                <w:color w:val="000000"/>
                <w:sz w:val="21"/>
                <w:szCs w:val="15"/>
              </w:rPr>
              <w:t>2024年9月1日</w:t>
            </w:r>
            <w:r>
              <w:rPr>
                <w:rFonts w:hint="eastAsia" w:ascii="仿宋" w:hAnsi="仿宋" w:eastAsia="仿宋" w:cs="仿宋"/>
                <w:color w:val="000000"/>
                <w:sz w:val="21"/>
                <w:szCs w:val="15"/>
                <w:lang w:val="en-US" w:eastAsia="zh-CN"/>
              </w:rPr>
              <w:t>10时36分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trPr>
        <w:tc>
          <w:tcPr>
            <w:tcW w:w="1449" w:type="dxa"/>
            <w:gridSpan w:val="5"/>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szCs w:val="21"/>
              </w:rPr>
              <w:t>新媒体作品网址</w:t>
            </w:r>
          </w:p>
        </w:tc>
        <w:tc>
          <w:tcPr>
            <w:tcW w:w="8179" w:type="dxa"/>
            <w:gridSpan w:val="13"/>
            <w:vAlign w:val="center"/>
          </w:tcPr>
          <w:p>
            <w:pPr>
              <w:spacing w:line="240" w:lineRule="exact"/>
              <w:rPr>
                <w:rFonts w:hint="default" w:ascii="仿宋" w:hAnsi="仿宋" w:eastAsia="仿宋"/>
                <w:color w:val="000000"/>
                <w:sz w:val="21"/>
                <w:szCs w:val="21"/>
                <w:lang w:val="en-US" w:eastAsia="zh-CN"/>
              </w:rPr>
            </w:pPr>
            <w:r>
              <w:rPr>
                <w:rFonts w:hint="eastAsia" w:ascii="仿宋" w:hAnsi="仿宋" w:eastAsia="仿宋" w:cs="仿宋"/>
                <w:color w:val="000000"/>
                <w:sz w:val="21"/>
                <w:szCs w:val="21"/>
                <w:lang w:val="en-US" w:eastAsia="zh-CN"/>
              </w:rPr>
              <w:t>二维码附后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3017" w:type="dxa"/>
            <w:gridSpan w:val="8"/>
            <w:tcBorders>
              <w:bottom w:val="single" w:color="auto" w:sz="4" w:space="0"/>
            </w:tcBorders>
            <w:vAlign w:val="center"/>
          </w:tcPr>
          <w:p>
            <w:pPr>
              <w:spacing w:line="320" w:lineRule="exact"/>
              <w:rPr>
                <w:rFonts w:ascii="华文中宋" w:hAnsi="华文中宋" w:eastAsia="华文中宋"/>
                <w:color w:val="000000"/>
                <w:sz w:val="28"/>
                <w:highlight w:val="none"/>
              </w:rPr>
            </w:pPr>
            <w:r>
              <w:rPr>
                <w:rFonts w:hint="eastAsia" w:ascii="华文中宋" w:hAnsi="华文中宋" w:eastAsia="华文中宋"/>
                <w:color w:val="000000"/>
                <w:sz w:val="28"/>
                <w:highlight w:val="none"/>
              </w:rPr>
              <w:t>自荐作品所获奖项名称</w:t>
            </w:r>
          </w:p>
        </w:tc>
        <w:tc>
          <w:tcPr>
            <w:tcW w:w="6611" w:type="dxa"/>
            <w:gridSpan w:val="10"/>
            <w:tcBorders>
              <w:bottom w:val="single" w:color="auto" w:sz="4" w:space="0"/>
            </w:tcBorders>
            <w:vAlign w:val="center"/>
          </w:tcPr>
          <w:p>
            <w:pPr>
              <w:spacing w:line="240" w:lineRule="exact"/>
              <w:rPr>
                <w:rFonts w:ascii="仿宋" w:hAnsi="仿宋" w:eastAsia="仿宋"/>
                <w:color w:val="000000"/>
                <w:sz w:val="21"/>
                <w:szCs w:val="21"/>
                <w:highlight w:val="none"/>
              </w:rPr>
            </w:pPr>
            <w:r>
              <w:rPr>
                <w:rFonts w:hint="eastAsia" w:ascii="仿宋" w:hAnsi="仿宋" w:eastAsia="仿宋" w:cs="仿宋"/>
                <w:color w:val="000000"/>
                <w:sz w:val="21"/>
                <w:szCs w:val="21"/>
                <w:highlight w:val="none"/>
              </w:rPr>
              <w:t>202</w:t>
            </w:r>
            <w:r>
              <w:rPr>
                <w:rFonts w:hint="eastAsia" w:ascii="仿宋" w:hAnsi="仿宋" w:eastAsia="仿宋" w:cs="仿宋"/>
                <w:color w:val="000000"/>
                <w:sz w:val="21"/>
                <w:szCs w:val="21"/>
                <w:highlight w:val="none"/>
                <w:lang w:val="en-US" w:eastAsia="zh-CN"/>
              </w:rPr>
              <w:t>4</w:t>
            </w:r>
            <w:r>
              <w:rPr>
                <w:rFonts w:hint="eastAsia" w:ascii="仿宋" w:hAnsi="仿宋" w:eastAsia="仿宋" w:cs="仿宋"/>
                <w:color w:val="000000"/>
                <w:sz w:val="21"/>
                <w:szCs w:val="21"/>
                <w:highlight w:val="none"/>
              </w:rPr>
              <w:t>年中国日报好新闻二等奖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推荐人</w:t>
            </w:r>
          </w:p>
        </w:tc>
        <w:tc>
          <w:tcPr>
            <w:tcW w:w="671"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bottom w:val="single" w:color="auto" w:sz="4" w:space="0"/>
            </w:tcBorders>
            <w:vAlign w:val="center"/>
          </w:tcPr>
          <w:p>
            <w:pPr>
              <w:spacing w:line="240" w:lineRule="exact"/>
              <w:jc w:val="center"/>
              <w:rPr>
                <w:rFonts w:ascii="华文中宋" w:hAnsi="华文中宋" w:eastAsia="华文中宋"/>
                <w:color w:val="000000"/>
                <w:sz w:val="28"/>
              </w:rPr>
            </w:pPr>
            <w:r>
              <w:rPr>
                <w:rFonts w:hint="eastAsia" w:ascii="华文中宋" w:hAnsi="华文中宋" w:eastAsia="华文中宋"/>
                <w:color w:val="000000"/>
                <w:sz w:val="28"/>
              </w:rPr>
              <w:t>张周项</w:t>
            </w:r>
          </w:p>
        </w:tc>
        <w:tc>
          <w:tcPr>
            <w:tcW w:w="1089" w:type="dxa"/>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bottom w:val="single" w:color="auto" w:sz="4" w:space="0"/>
            </w:tcBorders>
            <w:vAlign w:val="center"/>
          </w:tcPr>
          <w:p>
            <w:pPr>
              <w:spacing w:line="2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中国日报社 </w:t>
            </w:r>
            <w:r>
              <w:rPr>
                <w:rFonts w:hint="eastAsia" w:ascii="华文中宋" w:hAnsi="华文中宋" w:eastAsia="华文中宋"/>
                <w:color w:val="000000"/>
                <w:sz w:val="28"/>
                <w:lang w:val="en-US" w:eastAsia="zh-CN"/>
              </w:rPr>
              <w:t>正</w:t>
            </w:r>
            <w:r>
              <w:rPr>
                <w:rFonts w:hint="eastAsia" w:ascii="华文中宋" w:hAnsi="华文中宋" w:eastAsia="华文中宋"/>
                <w:color w:val="000000"/>
                <w:sz w:val="28"/>
              </w:rPr>
              <w:t>高级</w:t>
            </w:r>
          </w:p>
        </w:tc>
        <w:tc>
          <w:tcPr>
            <w:tcW w:w="823" w:type="dxa"/>
            <w:gridSpan w:val="2"/>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bottom w:val="single" w:color="auto" w:sz="4" w:space="0"/>
            </w:tcBorders>
            <w:vAlign w:val="center"/>
          </w:tcPr>
          <w:p>
            <w:pPr>
              <w:spacing w:line="240" w:lineRule="exact"/>
              <w:rPr>
                <w:rFonts w:ascii="华文中宋" w:hAnsi="华文中宋" w:eastAsia="华文中宋"/>
                <w:color w:val="000000"/>
                <w:sz w:val="28"/>
              </w:rPr>
            </w:pPr>
            <w:r>
              <w:rPr>
                <w:rFonts w:hint="eastAsia" w:ascii="华文中宋" w:hAnsi="华文中宋" w:eastAsia="华文中宋"/>
                <w:color w:val="000000"/>
                <w:sz w:val="28"/>
              </w:rPr>
              <w:t>15810300843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continue"/>
            <w:vAlign w:val="center"/>
          </w:tcPr>
          <w:p>
            <w:pPr>
              <w:spacing w:line="320" w:lineRule="exact"/>
              <w:jc w:val="center"/>
              <w:rPr>
                <w:rFonts w:ascii="华文中宋" w:hAnsi="华文中宋" w:eastAsia="华文中宋"/>
                <w:color w:val="000000"/>
                <w:sz w:val="28"/>
              </w:rPr>
            </w:pPr>
          </w:p>
        </w:tc>
        <w:tc>
          <w:tcPr>
            <w:tcW w:w="671" w:type="dxa"/>
            <w:gridSpan w:val="2"/>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top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林京华</w:t>
            </w:r>
          </w:p>
        </w:tc>
        <w:tc>
          <w:tcPr>
            <w:tcW w:w="108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中国日报社 </w:t>
            </w:r>
            <w:r>
              <w:rPr>
                <w:rFonts w:hint="eastAsia" w:ascii="华文中宋" w:hAnsi="华文中宋" w:eastAsia="华文中宋"/>
                <w:color w:val="000000"/>
                <w:sz w:val="28"/>
                <w:lang w:val="en-US" w:eastAsia="zh-CN"/>
              </w:rPr>
              <w:t>正</w:t>
            </w:r>
            <w:r>
              <w:rPr>
                <w:rFonts w:hint="eastAsia" w:ascii="华文中宋" w:hAnsi="华文中宋" w:eastAsia="华文中宋"/>
                <w:color w:val="000000"/>
                <w:sz w:val="28"/>
              </w:rPr>
              <w:t>高级</w:t>
            </w:r>
          </w:p>
        </w:tc>
        <w:tc>
          <w:tcPr>
            <w:tcW w:w="82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华文中宋" w:hAnsi="华文中宋" w:eastAsia="华文中宋"/>
                <w:color w:val="000000"/>
                <w:sz w:val="28"/>
              </w:rPr>
            </w:pPr>
            <w:r>
              <w:rPr>
                <w:rFonts w:hint="eastAsia" w:ascii="华文中宋" w:hAnsi="华文中宋" w:eastAsia="华文中宋"/>
                <w:color w:val="000000"/>
                <w:sz w:val="28"/>
              </w:rPr>
              <w:t>13331161205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671" w:type="dxa"/>
            <w:gridSpan w:val="2"/>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top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谭宏凯</w:t>
            </w:r>
          </w:p>
        </w:tc>
        <w:tc>
          <w:tcPr>
            <w:tcW w:w="108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中国日报社 </w:t>
            </w:r>
            <w:r>
              <w:rPr>
                <w:rFonts w:hint="eastAsia" w:ascii="华文中宋" w:hAnsi="华文中宋" w:eastAsia="华文中宋"/>
                <w:color w:val="000000"/>
                <w:sz w:val="28"/>
                <w:lang w:val="en-US" w:eastAsia="zh-CN"/>
              </w:rPr>
              <w:t>正</w:t>
            </w:r>
            <w:r>
              <w:rPr>
                <w:rFonts w:hint="eastAsia" w:ascii="华文中宋" w:hAnsi="华文中宋" w:eastAsia="华文中宋"/>
                <w:color w:val="000000"/>
                <w:sz w:val="28"/>
              </w:rPr>
              <w:t>高级</w:t>
            </w:r>
          </w:p>
        </w:tc>
        <w:tc>
          <w:tcPr>
            <w:tcW w:w="82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华文中宋" w:hAnsi="华文中宋" w:eastAsia="华文中宋"/>
                <w:color w:val="000000"/>
                <w:sz w:val="28"/>
              </w:rPr>
            </w:pPr>
            <w:r>
              <w:rPr>
                <w:rFonts w:hint="eastAsia" w:ascii="华文中宋" w:hAnsi="华文中宋" w:eastAsia="华文中宋"/>
                <w:color w:val="000000"/>
                <w:sz w:val="28"/>
              </w:rPr>
              <w:t>13801283614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29" w:type="dxa"/>
            <w:gridSpan w:val="3"/>
            <w:tcBorders>
              <w:top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自荐人姓名</w:t>
            </w:r>
          </w:p>
        </w:tc>
        <w:tc>
          <w:tcPr>
            <w:tcW w:w="1788" w:type="dxa"/>
            <w:gridSpan w:val="5"/>
            <w:tcBorders>
              <w:top w:val="single" w:color="auto" w:sz="4" w:space="0"/>
            </w:tcBorders>
            <w:vAlign w:val="center"/>
          </w:tcPr>
          <w:p>
            <w:pPr>
              <w:spacing w:line="34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弓玥琪</w:t>
            </w:r>
          </w:p>
        </w:tc>
        <w:tc>
          <w:tcPr>
            <w:tcW w:w="1089" w:type="dxa"/>
            <w:tcBorders>
              <w:top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2762" w:type="dxa"/>
            <w:gridSpan w:val="5"/>
            <w:tcBorders>
              <w:top w:val="single" w:color="auto" w:sz="4" w:space="0"/>
            </w:tcBorders>
            <w:vAlign w:val="center"/>
          </w:tcPr>
          <w:p>
            <w:pPr>
              <w:spacing w:line="340" w:lineRule="exact"/>
              <w:jc w:val="center"/>
              <w:rPr>
                <w:rFonts w:hint="default"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17710723092</w:t>
            </w:r>
          </w:p>
        </w:tc>
        <w:tc>
          <w:tcPr>
            <w:tcW w:w="823" w:type="dxa"/>
            <w:gridSpan w:val="2"/>
            <w:tcBorders>
              <w:top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tcBorders>
            <w:vAlign w:val="center"/>
          </w:tcPr>
          <w:p>
            <w:pPr>
              <w:spacing w:line="240" w:lineRule="exact"/>
              <w:rPr>
                <w:rFonts w:hint="default"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17710723092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8" w:hRule="exact"/>
        </w:trPr>
        <w:tc>
          <w:tcPr>
            <w:tcW w:w="838" w:type="dxa"/>
            <w:gridSpan w:val="2"/>
            <w:vAlign w:val="center"/>
          </w:tcPr>
          <w:p>
            <w:pPr>
              <w:spacing w:line="320" w:lineRule="exact"/>
              <w:jc w:val="center"/>
              <w:rPr>
                <w:rFonts w:hint="eastAsia" w:ascii="华文中宋" w:hAnsi="华文中宋" w:eastAsia="华文中宋"/>
                <w:color w:val="000000"/>
                <w:sz w:val="28"/>
                <w:lang w:val="en-US" w:eastAsia="zh-CN"/>
              </w:rPr>
            </w:pPr>
            <w:r>
              <w:rPr>
                <w:rFonts w:hint="eastAsia" w:ascii="仿宋" w:hAnsi="仿宋" w:eastAsia="仿宋" w:cs="仿宋"/>
                <w:color w:val="000000"/>
                <w:sz w:val="24"/>
                <w:szCs w:val="18"/>
                <w:lang w:val="en-US" w:eastAsia="zh-CN"/>
              </w:rPr>
              <w:t xml:space="preserve"> </w:t>
            </w:r>
            <w:r>
              <w:rPr>
                <w:rFonts w:hint="eastAsia" w:ascii="华文中宋" w:hAnsi="华文中宋" w:eastAsia="华文中宋"/>
                <w:color w:val="000000"/>
                <w:sz w:val="28"/>
                <w:lang w:val="en-US" w:eastAsia="zh-CN"/>
              </w:rPr>
              <w:t xml:space="preserve"> ︵</w:t>
            </w:r>
          </w:p>
          <w:p>
            <w:pPr>
              <w:spacing w:line="32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采作</w:t>
            </w:r>
          </w:p>
          <w:p>
            <w:pPr>
              <w:spacing w:line="32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编品</w:t>
            </w:r>
          </w:p>
          <w:p>
            <w:pPr>
              <w:spacing w:line="32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过简</w:t>
            </w:r>
          </w:p>
          <w:p>
            <w:pPr>
              <w:spacing w:line="32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程介</w:t>
            </w:r>
          </w:p>
          <w:p>
            <w:pPr>
              <w:spacing w:line="320" w:lineRule="exact"/>
              <w:jc w:val="center"/>
              <w:rPr>
                <w:rFonts w:hint="eastAsia" w:ascii="仿宋" w:hAnsi="仿宋" w:eastAsia="仿宋" w:cs="仿宋"/>
                <w:color w:val="000000"/>
                <w:sz w:val="24"/>
                <w:szCs w:val="18"/>
                <w:lang w:val="en-US" w:eastAsia="zh-CN"/>
              </w:rPr>
            </w:pPr>
            <w:r>
              <w:rPr>
                <w:rFonts w:hint="eastAsia" w:ascii="华文中宋" w:hAnsi="华文中宋" w:eastAsia="华文中宋"/>
                <w:color w:val="000000"/>
                <w:sz w:val="28"/>
                <w:lang w:val="en-US" w:eastAsia="zh-CN"/>
              </w:rPr>
              <w:t xml:space="preserve">  ︶</w:t>
            </w:r>
          </w:p>
        </w:tc>
        <w:tc>
          <w:tcPr>
            <w:tcW w:w="8790" w:type="dxa"/>
            <w:gridSpan w:val="16"/>
            <w:vAlign w:val="center"/>
          </w:tcPr>
          <w:p>
            <w:pPr>
              <w:rPr>
                <w:rFonts w:hint="eastAsia" w:ascii="仿宋" w:hAnsi="仿宋" w:eastAsia="仿宋" w:cs="仿宋"/>
                <w:color w:val="000000"/>
                <w:sz w:val="24"/>
                <w:szCs w:val="18"/>
                <w:lang w:val="en-US" w:eastAsia="zh-CN"/>
              </w:rPr>
            </w:pPr>
          </w:p>
          <w:p>
            <w:pP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《沙与海之路：中国与非洲的千年友谊》</w:t>
            </w:r>
            <w:r>
              <w:rPr>
                <w:rFonts w:hint="default" w:ascii="仿宋" w:hAnsi="仿宋" w:eastAsia="仿宋" w:cs="仿宋"/>
                <w:color w:val="000000"/>
                <w:sz w:val="24"/>
                <w:szCs w:val="18"/>
                <w:lang w:val="en-US" w:eastAsia="zh-CN"/>
              </w:rPr>
              <w:t>是为2024中非合作论坛峰会特别制作的创意短视频，以“技术+叙事”双创新呈现中非千年交往史。作品采用</w:t>
            </w:r>
            <w:r>
              <w:rPr>
                <w:rFonts w:hint="eastAsia" w:ascii="仿宋" w:hAnsi="仿宋" w:eastAsia="仿宋" w:cs="仿宋"/>
                <w:color w:val="000000"/>
                <w:sz w:val="24"/>
                <w:szCs w:val="18"/>
                <w:lang w:val="en-US" w:eastAsia="zh-CN"/>
              </w:rPr>
              <w:t>“</w:t>
            </w:r>
            <w:r>
              <w:rPr>
                <w:rFonts w:hint="default" w:ascii="仿宋" w:hAnsi="仿宋" w:eastAsia="仿宋" w:cs="仿宋"/>
                <w:color w:val="000000"/>
                <w:sz w:val="24"/>
                <w:szCs w:val="18"/>
                <w:lang w:val="en-US" w:eastAsia="zh-CN"/>
              </w:rPr>
              <w:t>虚拟实景+角色化叙事</w:t>
            </w:r>
            <w:r>
              <w:rPr>
                <w:rFonts w:hint="eastAsia" w:ascii="仿宋" w:hAnsi="仿宋" w:eastAsia="仿宋" w:cs="仿宋"/>
                <w:color w:val="000000"/>
                <w:sz w:val="24"/>
                <w:szCs w:val="18"/>
                <w:lang w:val="en-US" w:eastAsia="zh-CN"/>
              </w:rPr>
              <w:t>”</w:t>
            </w:r>
            <w:r>
              <w:rPr>
                <w:rFonts w:hint="default" w:ascii="仿宋" w:hAnsi="仿宋" w:eastAsia="仿宋" w:cs="仿宋"/>
                <w:color w:val="000000"/>
                <w:sz w:val="24"/>
                <w:szCs w:val="18"/>
                <w:lang w:val="en-US" w:eastAsia="zh-CN"/>
              </w:rPr>
              <w:t>的创新模式，通过绿幕抠像+AI生成场景技术，将记者</w:t>
            </w:r>
            <w:r>
              <w:rPr>
                <w:rFonts w:hint="eastAsia" w:ascii="仿宋" w:hAnsi="仿宋" w:eastAsia="仿宋" w:cs="仿宋"/>
                <w:color w:val="000000"/>
                <w:sz w:val="24"/>
                <w:szCs w:val="18"/>
                <w:lang w:val="en-US" w:eastAsia="zh-CN"/>
              </w:rPr>
              <w:t>身穿</w:t>
            </w:r>
            <w:r>
              <w:rPr>
                <w:rFonts w:hint="default" w:ascii="仿宋" w:hAnsi="仿宋" w:eastAsia="仿宋" w:cs="仿宋"/>
                <w:color w:val="000000"/>
                <w:sz w:val="24"/>
                <w:szCs w:val="18"/>
                <w:lang w:val="en-US" w:eastAsia="zh-CN"/>
              </w:rPr>
              <w:t>汉服出镜的实拍画面与历史场景完美融合，实现时空穿越的视觉效果</w:t>
            </w:r>
            <w:r>
              <w:rPr>
                <w:rFonts w:hint="eastAsia" w:ascii="仿宋" w:hAnsi="仿宋" w:eastAsia="仿宋" w:cs="仿宋"/>
                <w:color w:val="000000"/>
                <w:sz w:val="24"/>
                <w:szCs w:val="18"/>
                <w:lang w:val="en-US" w:eastAsia="zh-CN"/>
              </w:rPr>
              <w:t>。AI生成动画既弥补了历史影像缺失，又赋予作品现代科技感。</w:t>
            </w:r>
          </w:p>
          <w:p>
            <w:pPr>
              <w:rPr>
                <w:rFonts w:hint="default" w:ascii="仿宋" w:hAnsi="仿宋" w:eastAsia="仿宋" w:cs="仿宋"/>
                <w:color w:val="000000"/>
                <w:sz w:val="24"/>
                <w:szCs w:val="18"/>
                <w:lang w:val="en-US" w:eastAsia="zh-CN"/>
              </w:rPr>
            </w:pPr>
          </w:p>
          <w:p>
            <w:pP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制作团队精选三个历史冷知识作为主线——埃及艳后的中国侍女、唐代杜环的非洲行记、郑和带回的“麒麟”，以“穿越导游”的角色化叙事，配合可爱贴纸和网络热梗，在确保历史严谨性的同时吸引年轻观众关注。通过古今对比展现中非友谊的传承与发展，为峰会宣传提供了兼具文化深度与传播热度的优质内容。</w:t>
            </w:r>
          </w:p>
          <w:p>
            <w:pPr>
              <w:rPr>
                <w:rFonts w:hint="eastAsia" w:ascii="仿宋" w:hAnsi="仿宋" w:eastAsia="仿宋" w:cs="仿宋"/>
                <w:color w:val="000000"/>
                <w:sz w:val="24"/>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4" w:hRule="atLeast"/>
        </w:trPr>
        <w:tc>
          <w:tcPr>
            <w:tcW w:w="838"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790" w:type="dxa"/>
            <w:gridSpan w:val="16"/>
            <w:vAlign w:val="center"/>
          </w:tcPr>
          <w:p>
            <w:pPr>
              <w:rPr>
                <w:rFonts w:hint="eastAsia" w:ascii="仿宋" w:hAnsi="仿宋" w:eastAsia="仿宋" w:cs="仿宋"/>
                <w:color w:val="000000"/>
                <w:sz w:val="24"/>
                <w:szCs w:val="18"/>
                <w:lang w:val="en-US" w:eastAsia="zh-CN"/>
              </w:rPr>
            </w:pPr>
          </w:p>
          <w:p>
            <w:pP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沙与海之路：中国与非洲的千年友谊》视频以独特的历史视角和年轻化表达为中非合作论坛峰会营造了良好的舆论氛围。该作品以“小故事见大历史”的叙事引发跨平台传播热潮，总传播量突破150万次，其中B站播放量近80万、点赞6.3万，海外平台X收获1.8k点赞，展现出强大的影响力。</w:t>
            </w:r>
          </w:p>
          <w:p>
            <w:pPr>
              <w:rPr>
                <w:rFonts w:hint="eastAsia" w:ascii="仿宋" w:hAnsi="仿宋" w:eastAsia="仿宋" w:cs="仿宋"/>
                <w:color w:val="000000"/>
                <w:sz w:val="24"/>
                <w:szCs w:val="18"/>
                <w:lang w:val="en-US" w:eastAsia="zh-CN"/>
              </w:rPr>
            </w:pPr>
          </w:p>
          <w:p>
            <w:pP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视频播出后，观众互动热情高涨，评论区形成了知识性与趣味性兼具的讨论氛围。既有对历史细节的专业探讨，也有希望参与非洲建设的真情流露。值得一提的是，许多年轻观众表示通过视频重新认识了中非交往历史，并对国家发展战略产生了浓厚兴趣。</w:t>
            </w:r>
          </w:p>
          <w:p>
            <w:pPr>
              <w:rPr>
                <w:rFonts w:hint="eastAsia" w:ascii="仿宋" w:hAnsi="仿宋" w:eastAsia="仿宋" w:cs="仿宋"/>
                <w:color w:val="000000"/>
                <w:sz w:val="24"/>
                <w:szCs w:val="18"/>
                <w:lang w:val="en-US" w:eastAsia="zh-CN"/>
              </w:rPr>
            </w:pPr>
          </w:p>
          <w:p>
            <w:pP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该作品“知识传播+情感共鸣”的传播模式，为重大外宣活动的新媒体传播提供了成功范例，充分展现了主流叙事的创新表达魅力。</w:t>
            </w:r>
          </w:p>
          <w:p>
            <w:pPr>
              <w:rPr>
                <w:rFonts w:hint="eastAsia" w:ascii="仿宋" w:hAnsi="仿宋" w:eastAsia="仿宋" w:cs="仿宋"/>
                <w:color w:val="000000"/>
                <w:sz w:val="24"/>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838" w:type="dxa"/>
            <w:gridSpan w:val="2"/>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6" w:type="dxa"/>
            <w:gridSpan w:val="4"/>
            <w:vMerge w:val="restart"/>
            <w:vAlign w:val="center"/>
          </w:tcPr>
          <w:p>
            <w:pPr>
              <w:jc w:val="center"/>
              <w:rPr>
                <w:rFonts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ascii="仿宋" w:hAnsi="仿宋" w:eastAsia="仿宋" w:cs="仿宋"/>
                <w:color w:val="000000"/>
                <w:sz w:val="24"/>
                <w:szCs w:val="18"/>
              </w:rPr>
            </w:pPr>
            <w:r>
              <w:rPr>
                <w:rFonts w:hint="eastAsia" w:ascii="仿宋" w:hAnsi="仿宋" w:eastAsia="仿宋" w:cs="仿宋"/>
                <w:color w:val="000000"/>
                <w:sz w:val="24"/>
                <w:szCs w:val="18"/>
              </w:rPr>
              <w:t>平台网址</w:t>
            </w: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1</w:t>
            </w:r>
          </w:p>
        </w:tc>
        <w:tc>
          <w:tcPr>
            <w:tcW w:w="6963" w:type="dxa"/>
            <w:gridSpan w:val="11"/>
            <w:vAlign w:val="center"/>
          </w:tcPr>
          <w:p>
            <w:pPr>
              <w:rPr>
                <w:rFonts w:hint="eastAsia" w:ascii="仿宋" w:hAnsi="仿宋" w:eastAsia="仿宋"/>
                <w:color w:val="000000"/>
                <w:sz w:val="20"/>
                <w:szCs w:val="13"/>
              </w:rPr>
            </w:pPr>
            <w:r>
              <w:rPr>
                <w:rFonts w:hint="eastAsia" w:ascii="仿宋" w:hAnsi="仿宋" w:eastAsia="仿宋"/>
                <w:color w:val="000000"/>
                <w:sz w:val="20"/>
                <w:szCs w:val="13"/>
              </w:rPr>
              <w:t>https://www.bilibili.com/video/BV18b42177fB/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4"/>
            <w:vMerge w:val="continue"/>
            <w:vAlign w:val="center"/>
          </w:tcPr>
          <w:p>
            <w:pPr>
              <w:rPr>
                <w:rFonts w:ascii="仿宋" w:hAnsi="仿宋" w:eastAsia="仿宋" w:cs="仿宋"/>
                <w:color w:val="000000"/>
                <w:sz w:val="24"/>
                <w:szCs w:val="18"/>
              </w:rPr>
            </w:pP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2</w:t>
            </w:r>
          </w:p>
        </w:tc>
        <w:tc>
          <w:tcPr>
            <w:tcW w:w="6963" w:type="dxa"/>
            <w:gridSpan w:val="11"/>
            <w:vAlign w:val="center"/>
          </w:tcPr>
          <w:p>
            <w:pPr>
              <w:rPr>
                <w:rFonts w:hint="eastAsia" w:ascii="仿宋" w:hAnsi="仿宋" w:eastAsia="仿宋"/>
                <w:color w:val="000000"/>
                <w:sz w:val="20"/>
                <w:szCs w:val="13"/>
              </w:rPr>
            </w:pPr>
            <w:r>
              <w:rPr>
                <w:rFonts w:hint="eastAsia" w:ascii="仿宋" w:hAnsi="仿宋" w:eastAsia="仿宋"/>
                <w:color w:val="000000"/>
                <w:sz w:val="20"/>
                <w:szCs w:val="13"/>
              </w:rPr>
              <w:t>https://www.douyin.com/video/7409513543789284658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4"/>
            <w:vMerge w:val="continue"/>
            <w:vAlign w:val="center"/>
          </w:tcPr>
          <w:p>
            <w:pPr>
              <w:rPr>
                <w:rFonts w:ascii="仿宋" w:hAnsi="仿宋" w:eastAsia="仿宋" w:cs="仿宋"/>
                <w:color w:val="000000"/>
                <w:sz w:val="24"/>
                <w:szCs w:val="18"/>
              </w:rPr>
            </w:pP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3</w:t>
            </w:r>
          </w:p>
        </w:tc>
        <w:tc>
          <w:tcPr>
            <w:tcW w:w="6963" w:type="dxa"/>
            <w:gridSpan w:val="11"/>
            <w:vAlign w:val="center"/>
          </w:tcPr>
          <w:p>
            <w:pPr>
              <w:rPr>
                <w:rFonts w:hint="eastAsia" w:ascii="仿宋" w:hAnsi="仿宋" w:eastAsia="仿宋"/>
                <w:color w:val="000000"/>
                <w:sz w:val="20"/>
                <w:szCs w:val="13"/>
              </w:rPr>
            </w:pPr>
            <w:bookmarkStart w:id="0" w:name="_GoBack"/>
            <w:r>
              <w:rPr>
                <w:rFonts w:hint="eastAsia" w:ascii="仿宋" w:hAnsi="仿宋" w:eastAsia="仿宋"/>
                <w:color w:val="000000"/>
                <w:sz w:val="20"/>
                <w:szCs w:val="13"/>
              </w:rPr>
              <w:t>https://weibo.com/1663072851/OuWX6pUaY</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4"/>
            <w:vAlign w:val="center"/>
          </w:tcPr>
          <w:p>
            <w:pPr>
              <w:rPr>
                <w:rFonts w:ascii="仿宋" w:hAnsi="仿宋" w:eastAsia="仿宋"/>
                <w:color w:val="000000"/>
                <w:sz w:val="22"/>
                <w:szCs w:val="16"/>
              </w:rPr>
            </w:pPr>
            <w:r>
              <w:rPr>
                <w:rFonts w:hint="eastAsia" w:ascii="仿宋" w:hAnsi="仿宋" w:eastAsia="仿宋" w:cs="仿宋"/>
                <w:color w:val="000000"/>
                <w:sz w:val="21"/>
                <w:szCs w:val="21"/>
              </w:rPr>
              <w:t>阅读量（浏览量、点击量）</w:t>
            </w:r>
          </w:p>
        </w:tc>
        <w:tc>
          <w:tcPr>
            <w:tcW w:w="2277" w:type="dxa"/>
            <w:gridSpan w:val="4"/>
            <w:vAlign w:val="center"/>
          </w:tcPr>
          <w:p>
            <w:pPr>
              <w:rPr>
                <w:rFonts w:hint="default" w:ascii="仿宋" w:hAnsi="仿宋" w:eastAsia="仿宋"/>
                <w:color w:val="000000"/>
                <w:sz w:val="22"/>
                <w:szCs w:val="16"/>
                <w:lang w:val="en-US" w:eastAsia="zh-CN"/>
              </w:rPr>
            </w:pPr>
            <w:r>
              <w:rPr>
                <w:rFonts w:hint="eastAsia" w:ascii="仿宋" w:hAnsi="仿宋" w:eastAsia="仿宋"/>
                <w:color w:val="000000"/>
                <w:sz w:val="22"/>
                <w:szCs w:val="16"/>
                <w:lang w:val="en-US" w:eastAsia="zh-CN"/>
              </w:rPr>
              <w:t>150万</w:t>
            </w:r>
          </w:p>
        </w:tc>
        <w:tc>
          <w:tcPr>
            <w:tcW w:w="897" w:type="dxa"/>
            <w:vAlign w:val="center"/>
          </w:tcPr>
          <w:p>
            <w:pPr>
              <w:rPr>
                <w:rFonts w:ascii="仿宋" w:hAnsi="仿宋" w:eastAsia="仿宋"/>
                <w:color w:val="000000"/>
                <w:sz w:val="22"/>
                <w:szCs w:val="16"/>
              </w:rPr>
            </w:pPr>
            <w:r>
              <w:rPr>
                <w:rFonts w:hint="eastAsia" w:ascii="仿宋" w:hAnsi="仿宋" w:eastAsia="仿宋" w:cs="仿宋"/>
                <w:color w:val="000000"/>
                <w:sz w:val="22"/>
                <w:szCs w:val="16"/>
              </w:rPr>
              <w:t>转载量</w:t>
            </w:r>
          </w:p>
        </w:tc>
        <w:tc>
          <w:tcPr>
            <w:tcW w:w="1647" w:type="dxa"/>
            <w:gridSpan w:val="4"/>
            <w:vAlign w:val="center"/>
          </w:tcPr>
          <w:p>
            <w:pPr>
              <w:rPr>
                <w:rFonts w:hint="default" w:ascii="仿宋" w:hAnsi="仿宋" w:eastAsia="仿宋"/>
                <w:color w:val="000000"/>
                <w:sz w:val="22"/>
                <w:szCs w:val="16"/>
                <w:lang w:val="en-US" w:eastAsia="zh-CN"/>
              </w:rPr>
            </w:pPr>
            <w:r>
              <w:rPr>
                <w:rFonts w:hint="eastAsia" w:ascii="仿宋" w:hAnsi="仿宋" w:eastAsia="仿宋"/>
                <w:color w:val="000000"/>
                <w:sz w:val="22"/>
                <w:szCs w:val="16"/>
                <w:lang w:val="en-US" w:eastAsia="zh-CN"/>
              </w:rPr>
              <w:t>9千</w:t>
            </w:r>
          </w:p>
        </w:tc>
        <w:tc>
          <w:tcPr>
            <w:tcW w:w="992" w:type="dxa"/>
            <w:gridSpan w:val="2"/>
            <w:vAlign w:val="center"/>
          </w:tcPr>
          <w:p>
            <w:pPr>
              <w:rPr>
                <w:rFonts w:hint="eastAsia" w:ascii="仿宋" w:hAnsi="仿宋" w:eastAsia="仿宋"/>
                <w:color w:val="000000"/>
                <w:sz w:val="22"/>
                <w:szCs w:val="16"/>
                <w:lang w:val="en-US" w:eastAsia="zh-CN"/>
              </w:rPr>
            </w:pPr>
            <w:r>
              <w:rPr>
                <w:rFonts w:hint="eastAsia" w:ascii="仿宋" w:hAnsi="仿宋" w:eastAsia="仿宋"/>
                <w:color w:val="000000"/>
                <w:sz w:val="22"/>
                <w:szCs w:val="16"/>
                <w:lang w:val="en-US" w:eastAsia="zh-CN"/>
              </w:rPr>
              <w:t>互动量</w:t>
            </w:r>
          </w:p>
        </w:tc>
        <w:tc>
          <w:tcPr>
            <w:tcW w:w="1561" w:type="dxa"/>
            <w:vAlign w:val="center"/>
          </w:tcPr>
          <w:p>
            <w:pPr>
              <w:rPr>
                <w:rFonts w:hint="default" w:ascii="仿宋" w:hAnsi="仿宋" w:eastAsia="仿宋"/>
                <w:color w:val="000000"/>
                <w:sz w:val="22"/>
                <w:szCs w:val="16"/>
                <w:lang w:val="en-US" w:eastAsia="zh-CN"/>
              </w:rPr>
            </w:pPr>
            <w:r>
              <w:rPr>
                <w:rFonts w:hint="eastAsia" w:ascii="仿宋" w:hAnsi="仿宋" w:eastAsia="仿宋"/>
                <w:color w:val="000000"/>
                <w:sz w:val="22"/>
                <w:szCs w:val="16"/>
                <w:lang w:val="en-US" w:eastAsia="zh-CN"/>
              </w:rPr>
              <w:t>13万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7" w:hRule="exact"/>
        </w:trPr>
        <w:tc>
          <w:tcPr>
            <w:tcW w:w="838"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推</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荐</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理</w:t>
            </w:r>
          </w:p>
          <w:p>
            <w:pPr>
              <w:spacing w:line="38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由</w:t>
            </w:r>
          </w:p>
        </w:tc>
        <w:tc>
          <w:tcPr>
            <w:tcW w:w="8790" w:type="dxa"/>
            <w:gridSpan w:val="16"/>
            <w:vAlign w:val="center"/>
          </w:tcPr>
          <w:p>
            <w:pPr>
              <w:spacing w:line="240" w:lineRule="exact"/>
              <w:rPr>
                <w:rFonts w:hint="eastAsia" w:ascii="仿宋" w:hAnsi="仿宋" w:eastAsia="仿宋" w:cs="仿宋"/>
                <w:color w:val="000000"/>
                <w:sz w:val="24"/>
                <w:szCs w:val="18"/>
              </w:rPr>
            </w:pPr>
          </w:p>
          <w:p>
            <w:pPr>
              <w:spacing w:line="240" w:lineRule="exact"/>
              <w:rPr>
                <w:rFonts w:hint="eastAsia" w:ascii="仿宋" w:hAnsi="仿宋" w:eastAsia="仿宋" w:cs="仿宋"/>
                <w:color w:val="000000"/>
                <w:sz w:val="24"/>
                <w:szCs w:val="18"/>
              </w:rPr>
            </w:pPr>
            <w:r>
              <w:rPr>
                <w:rFonts w:hint="eastAsia" w:ascii="仿宋" w:hAnsi="仿宋" w:eastAsia="仿宋" w:cs="仿宋"/>
                <w:color w:val="000000"/>
                <w:sz w:val="24"/>
                <w:szCs w:val="18"/>
              </w:rPr>
              <w:t>《沙与海之路：中国与非洲的千年友谊》是一部极具创新性的融媒体作品，成功以年轻化表达传递中非合作的历史底蕴与当代价值。视频制作精良，节奏明快，符合新媒体传播规律；形式新颖，记者以汉服角色扮演的方式串联叙事，结合AI技术生成场景，既增强视觉冲击力，又降低历史题材的观看门槛。内容上，作品以趣味冷知识切入，配合网络热梗和幽默演绎，精准触达Z世代受众，实现知识性与娱乐性的平衡。</w:t>
            </w:r>
          </w:p>
          <w:p>
            <w:pPr>
              <w:spacing w:line="240" w:lineRule="exact"/>
              <w:rPr>
                <w:rFonts w:hint="eastAsia" w:ascii="仿宋" w:hAnsi="仿宋" w:eastAsia="仿宋" w:cs="仿宋"/>
                <w:color w:val="000000"/>
                <w:sz w:val="24"/>
                <w:szCs w:val="18"/>
              </w:rPr>
            </w:pPr>
          </w:p>
          <w:p>
            <w:pPr>
              <w:spacing w:line="240" w:lineRule="exact"/>
              <w:rPr>
                <w:rFonts w:hint="eastAsia" w:ascii="仿宋" w:hAnsi="仿宋" w:eastAsia="仿宋" w:cs="仿宋"/>
                <w:color w:val="000000"/>
                <w:sz w:val="24"/>
                <w:szCs w:val="18"/>
              </w:rPr>
            </w:pPr>
            <w:r>
              <w:rPr>
                <w:rFonts w:hint="eastAsia" w:ascii="仿宋" w:hAnsi="仿宋" w:eastAsia="仿宋" w:cs="仿宋"/>
                <w:color w:val="000000"/>
                <w:sz w:val="24"/>
                <w:szCs w:val="18"/>
              </w:rPr>
              <w:t>更重要的是，该作品不仅是一次成功的传播实践，更呼应了全球南方国家加强交流互鉴、推动共同发展的时代主题。通过展现中非千年友好交往的历史画卷，特别是精心穿插坦赞铁路、蒙内铁路等</w:t>
            </w:r>
            <w:r>
              <w:rPr>
                <w:rFonts w:hint="eastAsia" w:ascii="仿宋" w:hAnsi="仿宋" w:eastAsia="仿宋" w:cs="仿宋"/>
                <w:color w:val="000000"/>
                <w:sz w:val="24"/>
                <w:szCs w:val="18"/>
                <w:lang w:val="en-US" w:eastAsia="zh-CN"/>
              </w:rPr>
              <w:t>中非</w:t>
            </w:r>
            <w:r>
              <w:rPr>
                <w:rFonts w:hint="eastAsia" w:ascii="仿宋" w:hAnsi="仿宋" w:eastAsia="仿宋" w:cs="仿宋"/>
                <w:color w:val="000000"/>
                <w:sz w:val="24"/>
                <w:szCs w:val="18"/>
              </w:rPr>
              <w:t>合作项目的珍贵画面，视频生动呈现了中非关系从历史走向未来的完整脉络，自然而然地传递出</w:t>
            </w: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rPr>
              <w:t>平等互鉴、互利共赢</w:t>
            </w: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rPr>
              <w:t>的价值理念，为2024中非合作论坛营造了</w:t>
            </w:r>
            <w:r>
              <w:rPr>
                <w:rFonts w:hint="eastAsia" w:ascii="仿宋" w:hAnsi="仿宋" w:eastAsia="仿宋" w:cs="仿宋"/>
                <w:color w:val="000000"/>
                <w:sz w:val="24"/>
                <w:szCs w:val="18"/>
                <w:lang w:val="en-US" w:eastAsia="zh-CN"/>
              </w:rPr>
              <w:t>积极</w:t>
            </w:r>
            <w:r>
              <w:rPr>
                <w:rFonts w:hint="eastAsia" w:ascii="仿宋" w:hAnsi="仿宋" w:eastAsia="仿宋" w:cs="仿宋"/>
                <w:color w:val="000000"/>
                <w:sz w:val="24"/>
                <w:szCs w:val="18"/>
              </w:rPr>
              <w:t>的舆论氛围。这种以轻量化表达承载厚重议题的创作思路，为国际传播提供了新范式——既能吸引年轻受众，又能深化公众对全球南方国家团结协作的认知，真正实现“讲好中国故事，促进文明互鉴”的传播目标。</w:t>
            </w:r>
          </w:p>
          <w:p>
            <w:pPr>
              <w:spacing w:line="240" w:lineRule="exact"/>
              <w:rPr>
                <w:rFonts w:hint="eastAsia" w:ascii="仿宋" w:hAnsi="仿宋" w:eastAsia="仿宋" w:cs="仿宋"/>
                <w:color w:val="000000"/>
                <w:sz w:val="24"/>
                <w:szCs w:val="18"/>
              </w:rPr>
            </w:pPr>
          </w:p>
          <w:p>
            <w:pPr>
              <w:spacing w:line="240" w:lineRule="exact"/>
              <w:rPr>
                <w:rFonts w:hint="eastAsia" w:ascii="仿宋" w:hAnsi="仿宋" w:eastAsia="仿宋" w:cs="仿宋"/>
                <w:color w:val="000000"/>
                <w:sz w:val="24"/>
                <w:szCs w:val="18"/>
              </w:rPr>
            </w:pPr>
            <w:r>
              <w:rPr>
                <w:rFonts w:hint="eastAsia" w:ascii="仿宋" w:hAnsi="仿宋" w:eastAsia="仿宋" w:cs="仿宋"/>
                <w:color w:val="000000"/>
                <w:sz w:val="24"/>
                <w:szCs w:val="18"/>
              </w:rPr>
              <w:t>特此推荐该作品参评。它不仅代表了媒体融合发展的前沿探索，更是中国与全球南方国家携手构建人类命运共同体的生动见证。作品通过古今交融的叙事手法，既展现了中非传统友谊的历史根基，又彰显了新时代合作共赢的丰硕成果，为国际社会理解中非关系提供了全新视角。作品所展现的创新精神和时代价值，必将为国际传播实践提供有益借鉴。</w:t>
            </w:r>
          </w:p>
          <w:p>
            <w:pPr>
              <w:spacing w:line="240" w:lineRule="exact"/>
              <w:rPr>
                <w:rFonts w:hint="eastAsia" w:ascii="仿宋" w:hAnsi="仿宋" w:eastAsia="仿宋" w:cs="仿宋"/>
                <w:color w:val="000000"/>
                <w:sz w:val="24"/>
                <w:szCs w:val="18"/>
              </w:rPr>
            </w:pPr>
          </w:p>
          <w:p>
            <w:pPr>
              <w:ind w:firstLine="361" w:firstLineChars="150"/>
              <w:rPr>
                <w:rFonts w:ascii="仿宋" w:hAnsi="仿宋" w:eastAsia="仿宋"/>
                <w:b/>
                <w:color w:val="000000"/>
                <w:sz w:val="24"/>
                <w:szCs w:val="24"/>
              </w:rPr>
            </w:pPr>
            <w:r>
              <w:rPr>
                <w:rFonts w:hint="eastAsia" w:ascii="仿宋" w:hAnsi="仿宋" w:eastAsia="仿宋"/>
                <w:b/>
                <w:color w:val="000000"/>
                <w:sz w:val="24"/>
                <w:szCs w:val="24"/>
              </w:rPr>
              <w:t>推荐人签名：</w:t>
            </w:r>
          </w:p>
          <w:p>
            <w:pPr>
              <w:ind w:firstLine="240" w:firstLineChars="100"/>
              <w:rPr>
                <w:rFonts w:ascii="仿宋" w:hAnsi="仿宋" w:eastAsia="仿宋"/>
                <w:b/>
                <w:color w:val="000000"/>
                <w:sz w:val="24"/>
                <w:szCs w:val="24"/>
              </w:rPr>
            </w:pPr>
            <w:r>
              <w:rPr>
                <w:rFonts w:hint="eastAsia" w:ascii="仿宋" w:hAnsi="仿宋" w:eastAsia="仿宋" w:cs="仿宋"/>
                <w:color w:val="000000"/>
                <w:sz w:val="24"/>
                <w:szCs w:val="24"/>
              </w:rPr>
              <w:t>（3名，新闻专业正高职称，无作品参加本届评选）</w:t>
            </w:r>
          </w:p>
          <w:p>
            <w:pPr>
              <w:ind w:firstLine="361" w:firstLineChars="150"/>
              <w:rPr>
                <w:rFonts w:ascii="仿宋" w:hAnsi="仿宋" w:eastAsia="仿宋"/>
                <w:b/>
                <w:color w:val="000000"/>
                <w:sz w:val="24"/>
                <w:szCs w:val="24"/>
              </w:rPr>
            </w:pPr>
            <w:r>
              <w:rPr>
                <w:rFonts w:hint="eastAsia" w:ascii="仿宋" w:hAnsi="仿宋" w:eastAsia="仿宋"/>
                <w:b/>
                <w:color w:val="000000"/>
                <w:sz w:val="24"/>
                <w:szCs w:val="24"/>
              </w:rPr>
              <w:t>自荐、他荐人签名：</w:t>
            </w:r>
          </w:p>
          <w:p>
            <w:pPr>
              <w:ind w:firstLine="422"/>
              <w:rPr>
                <w:rFonts w:hint="eastAsia" w:ascii="仿宋" w:hAnsi="仿宋" w:eastAsia="仿宋"/>
                <w:color w:val="000000"/>
                <w:sz w:val="24"/>
                <w:szCs w:val="24"/>
                <w:lang w:eastAsia="zh-CN"/>
              </w:rPr>
            </w:pPr>
            <w:r>
              <w:rPr>
                <w:rFonts w:hint="eastAsia" w:ascii="仿宋" w:hAnsi="仿宋" w:eastAsia="仿宋" w:cs="仿宋"/>
                <w:color w:val="000000"/>
                <w:sz w:val="24"/>
                <w:szCs w:val="18"/>
              </w:rPr>
              <w:t>（单</w:t>
            </w:r>
            <w:r>
              <w:rPr>
                <w:rFonts w:hint="eastAsia" w:ascii="仿宋" w:hAnsi="仿宋" w:eastAsia="仿宋"/>
                <w:color w:val="000000"/>
                <w:sz w:val="24"/>
                <w:szCs w:val="24"/>
              </w:rPr>
              <w:t>位推荐的，由单位负责人签名并加盖单位公章</w:t>
            </w:r>
            <w:r>
              <w:rPr>
                <w:rFonts w:hint="eastAsia" w:ascii="仿宋" w:hAnsi="仿宋" w:eastAsia="仿宋"/>
                <w:color w:val="000000"/>
                <w:sz w:val="24"/>
                <w:szCs w:val="24"/>
                <w:lang w:eastAsia="zh-CN"/>
              </w:rPr>
              <w:t>）</w:t>
            </w:r>
          </w:p>
          <w:p>
            <w:pPr>
              <w:ind w:firstLine="422"/>
              <w:rPr>
                <w:rFonts w:hint="eastAsia" w:ascii="仿宋" w:hAnsi="仿宋" w:eastAsia="仿宋"/>
                <w:color w:val="000000"/>
                <w:szCs w:val="32"/>
              </w:rPr>
            </w:pPr>
            <w:r>
              <w:rPr>
                <w:rFonts w:hint="eastAsia" w:ascii="仿宋" w:hAnsi="仿宋" w:eastAsia="仿宋"/>
                <w:color w:val="000000"/>
                <w:sz w:val="24"/>
                <w:szCs w:val="24"/>
              </w:rPr>
              <w:t xml:space="preserve">      </w:t>
            </w:r>
            <w:r>
              <w:rPr>
                <w:rFonts w:hint="eastAsia" w:ascii="仿宋" w:hAnsi="仿宋" w:eastAsia="仿宋"/>
                <w:color w:val="000000"/>
                <w:szCs w:val="21"/>
              </w:rPr>
              <w:t xml:space="preserve">              </w:t>
            </w:r>
            <w:r>
              <w:rPr>
                <w:rFonts w:hint="eastAsia" w:ascii="仿宋" w:hAnsi="仿宋" w:eastAsia="仿宋"/>
                <w:color w:val="000000"/>
                <w:szCs w:val="32"/>
              </w:rPr>
              <w:t xml:space="preserve">  </w:t>
            </w:r>
          </w:p>
          <w:p>
            <w:pPr>
              <w:ind w:firstLine="422"/>
              <w:rPr>
                <w:rFonts w:ascii="仿宋_GB2312"/>
                <w:color w:val="000000"/>
                <w:sz w:val="28"/>
              </w:rPr>
            </w:pPr>
            <w:r>
              <w:rPr>
                <w:rFonts w:hint="eastAsia" w:ascii="仿宋" w:hAnsi="仿宋" w:eastAsia="仿宋"/>
                <w:color w:val="000000"/>
                <w:sz w:val="24"/>
                <w:szCs w:val="24"/>
              </w:rPr>
              <w:t xml:space="preserve"> 2025年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exact"/>
        </w:trPr>
        <w:tc>
          <w:tcPr>
            <w:tcW w:w="838"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审核</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p>
            <w:pPr>
              <w:spacing w:line="380" w:lineRule="exact"/>
              <w:jc w:val="center"/>
              <w:rPr>
                <w:rFonts w:ascii="华文中宋" w:hAnsi="华文中宋" w:eastAsia="华文中宋"/>
                <w:color w:val="000000"/>
                <w:szCs w:val="21"/>
              </w:rPr>
            </w:pPr>
            <w:r>
              <w:rPr>
                <w:rFonts w:hint="eastAsia" w:ascii="华文中宋" w:hAnsi="华文中宋" w:eastAsia="华文中宋"/>
                <w:color w:val="000000"/>
                <w:sz w:val="28"/>
              </w:rPr>
              <w:t>意见</w:t>
            </w:r>
          </w:p>
        </w:tc>
        <w:tc>
          <w:tcPr>
            <w:tcW w:w="8790" w:type="dxa"/>
            <w:gridSpan w:val="16"/>
            <w:tcBorders>
              <w:bottom w:val="single" w:color="auto" w:sz="4" w:space="0"/>
            </w:tcBorders>
            <w:vAlign w:val="center"/>
          </w:tcPr>
          <w:p>
            <w:pPr>
              <w:ind w:firstLine="420"/>
              <w:rPr>
                <w:rFonts w:ascii="仿宋" w:hAnsi="仿宋" w:eastAsia="仿宋" w:cs="仿宋"/>
                <w:color w:val="000000"/>
                <w:sz w:val="24"/>
                <w:szCs w:val="18"/>
              </w:rPr>
            </w:pPr>
          </w:p>
          <w:p>
            <w:pPr>
              <w:ind w:firstLine="420"/>
              <w:rPr>
                <w:rFonts w:ascii="仿宋" w:hAnsi="仿宋" w:eastAsia="仿宋" w:cs="仿宋"/>
                <w:color w:val="000000"/>
                <w:sz w:val="24"/>
                <w:szCs w:val="18"/>
              </w:rPr>
            </w:pPr>
          </w:p>
          <w:p>
            <w:pPr>
              <w:ind w:firstLine="420"/>
              <w:rPr>
                <w:rFonts w:ascii="仿宋" w:hAnsi="仿宋" w:eastAsia="仿宋" w:cs="仿宋"/>
                <w:color w:val="000000"/>
                <w:sz w:val="24"/>
                <w:szCs w:val="18"/>
              </w:rPr>
            </w:pPr>
          </w:p>
          <w:p>
            <w:pPr>
              <w:rPr>
                <w:rFonts w:ascii="仿宋" w:hAnsi="仿宋" w:eastAsia="仿宋"/>
                <w:color w:val="000000"/>
                <w:w w:val="95"/>
                <w:szCs w:val="21"/>
              </w:rPr>
            </w:pPr>
            <w:r>
              <w:rPr>
                <w:rFonts w:hint="eastAsia" w:ascii="仿宋" w:hAnsi="仿宋" w:eastAsia="仿宋"/>
                <w:color w:val="000000"/>
                <w:w w:val="95"/>
                <w:szCs w:val="21"/>
              </w:rPr>
              <w:t>同意推荐。</w:t>
            </w:r>
          </w:p>
          <w:p>
            <w:pPr>
              <w:ind w:firstLine="420"/>
              <w:rPr>
                <w:rFonts w:ascii="仿宋" w:hAnsi="仿宋" w:eastAsia="仿宋" w:cs="仿宋"/>
                <w:color w:val="000000"/>
                <w:sz w:val="24"/>
                <w:szCs w:val="18"/>
              </w:rPr>
            </w:pPr>
          </w:p>
          <w:p>
            <w:pPr>
              <w:ind w:firstLine="9156"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pPr>
              <w:ind w:firstLine="420"/>
              <w:rPr>
                <w:rFonts w:hint="eastAsia" w:ascii="仿宋" w:hAnsi="仿宋" w:eastAsia="仿宋"/>
                <w:color w:val="000000"/>
                <w:sz w:val="24"/>
                <w:szCs w:val="24"/>
              </w:rPr>
            </w:pPr>
            <w:r>
              <w:rPr>
                <w:rFonts w:hint="eastAsia" w:ascii="仿宋" w:hAnsi="仿宋" w:eastAsia="仿宋"/>
                <w:color w:val="000000"/>
                <w:szCs w:val="21"/>
              </w:rPr>
              <w:t xml:space="preserve">                    </w:t>
            </w:r>
            <w:r>
              <w:rPr>
                <w:rFonts w:hint="eastAsia" w:ascii="仿宋" w:hAnsi="仿宋" w:eastAsia="仿宋"/>
                <w:color w:val="000000"/>
                <w:sz w:val="24"/>
                <w:szCs w:val="24"/>
              </w:rPr>
              <w:t>（</w:t>
            </w:r>
            <w:r>
              <w:rPr>
                <w:rFonts w:hint="eastAsia" w:ascii="仿宋_GB2312" w:hAnsi="仿宋"/>
                <w:color w:val="000000"/>
                <w:sz w:val="24"/>
                <w:szCs w:val="24"/>
              </w:rPr>
              <w:t>单位主要负责人签名并加盖单位公章</w:t>
            </w:r>
            <w:r>
              <w:rPr>
                <w:rFonts w:hint="eastAsia" w:ascii="仿宋" w:hAnsi="仿宋" w:eastAsia="仿宋"/>
                <w:color w:val="000000"/>
                <w:sz w:val="24"/>
                <w:szCs w:val="24"/>
              </w:rPr>
              <w:t>）</w:t>
            </w:r>
          </w:p>
          <w:p>
            <w:pPr>
              <w:ind w:firstLine="420"/>
              <w:rPr>
                <w:rFonts w:hint="eastAsia" w:ascii="仿宋" w:hAnsi="仿宋" w:eastAsia="仿宋"/>
                <w:color w:val="000000"/>
                <w:sz w:val="24"/>
                <w:szCs w:val="24"/>
              </w:rPr>
            </w:pPr>
          </w:p>
          <w:p>
            <w:pPr>
              <w:ind w:firstLine="420"/>
              <w:rPr>
                <w:rFonts w:ascii="仿宋" w:hAnsi="仿宋" w:eastAsia="仿宋"/>
                <w:color w:val="000000"/>
                <w:sz w:val="24"/>
                <w:szCs w:val="24"/>
              </w:rPr>
            </w:pPr>
            <w:r>
              <w:rPr>
                <w:rFonts w:hint="eastAsia" w:ascii="仿宋" w:hAnsi="仿宋" w:eastAsia="仿宋"/>
                <w:color w:val="000000"/>
                <w:sz w:val="24"/>
                <w:szCs w:val="24"/>
              </w:rPr>
              <w:t xml:space="preserve">                          2025年</w:t>
            </w:r>
            <w:r>
              <w:rPr>
                <w:rFonts w:ascii="仿宋" w:hAnsi="仿宋" w:eastAsia="仿宋"/>
                <w:color w:val="000000"/>
                <w:sz w:val="24"/>
                <w:szCs w:val="24"/>
              </w:rPr>
              <w:t xml:space="preserve">   </w:t>
            </w:r>
            <w:r>
              <w:rPr>
                <w:rFonts w:hint="eastAsia" w:ascii="仿宋" w:hAnsi="仿宋" w:eastAsia="仿宋"/>
                <w:color w:val="000000"/>
                <w:sz w:val="24"/>
                <w:szCs w:val="24"/>
              </w:rPr>
              <w:t>月   日</w:t>
            </w:r>
          </w:p>
          <w:p>
            <w:pPr>
              <w:rPr>
                <w:rFonts w:ascii="仿宋" w:hAnsi="仿宋" w:eastAsia="仿宋"/>
                <w:color w:val="000000"/>
                <w:w w:val="95"/>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exact"/>
        </w:trPr>
        <w:tc>
          <w:tcPr>
            <w:tcW w:w="9628" w:type="dxa"/>
            <w:gridSpan w:val="18"/>
            <w:tcBorders>
              <w:left w:val="nil"/>
              <w:bottom w:val="nil"/>
              <w:right w:val="nil"/>
            </w:tcBorders>
            <w:vAlign w:val="center"/>
          </w:tcPr>
          <w:p>
            <w:pPr>
              <w:spacing w:line="400" w:lineRule="exact"/>
              <w:rPr>
                <w:rFonts w:ascii="华文中宋" w:hAnsi="华文中宋" w:eastAsia="华文中宋"/>
                <w:color w:val="000000"/>
                <w:sz w:val="28"/>
                <w:szCs w:val="28"/>
              </w:rPr>
            </w:pPr>
            <w:r>
              <w:rPr>
                <w:rFonts w:hint="eastAsia" w:ascii="楷体" w:hAnsi="楷体" w:eastAsia="楷体"/>
                <w:color w:val="000000"/>
                <w:sz w:val="28"/>
                <w:szCs w:val="28"/>
              </w:rPr>
              <w:t>此表可从中国记协网www.zgjx.cn下载。</w:t>
            </w:r>
          </w:p>
        </w:tc>
      </w:tr>
    </w:tbl>
    <w:p>
      <w:pPr>
        <w:ind w:firstLine="198" w:firstLineChars="71"/>
        <w:rPr>
          <w:rFonts w:ascii="楷体" w:hAnsi="楷体" w:eastAsia="楷体"/>
          <w:color w:val="000000"/>
          <w:sz w:val="28"/>
        </w:rPr>
        <w:sectPr>
          <w:headerReference r:id="rId3" w:type="default"/>
          <w:footerReference r:id="rId5" w:type="default"/>
          <w:headerReference r:id="rId4" w:type="even"/>
          <w:footerReference r:id="rId6" w:type="even"/>
          <w:pgSz w:w="11906" w:h="16838"/>
          <w:pgMar w:top="1440" w:right="1247" w:bottom="1440" w:left="1247" w:header="851" w:footer="1418" w:gutter="0"/>
          <w:pgNumType w:fmt="numberInDash"/>
          <w:cols w:space="425" w:num="1"/>
          <w:docGrid w:type="lines" w:linePitch="312" w:charSpace="0"/>
        </w:sectPr>
      </w:pPr>
    </w:p>
    <w:p>
      <w:pPr>
        <w:widowControl/>
        <w:jc w:val="left"/>
        <w:rPr>
          <w:rFonts w:hint="default" w:ascii="楷体" w:hAnsi="楷体" w:eastAsia="楷体"/>
          <w:color w:val="000000"/>
          <w:sz w:val="28"/>
          <w:szCs w:val="28"/>
          <w:lang w:val="en-US"/>
        </w:rPr>
      </w:pPr>
      <w:r>
        <w:rPr>
          <w:rFonts w:hint="eastAsia" w:ascii="仿宋" w:hAnsi="仿宋" w:eastAsia="仿宋"/>
          <w:b/>
          <w:bCs/>
          <w:lang w:eastAsia="zh-CN"/>
        </w:rPr>
        <w:drawing>
          <wp:anchor distT="0" distB="0" distL="114300" distR="114300" simplePos="0" relativeHeight="251659264" behindDoc="0" locked="0" layoutInCell="1" allowOverlap="1">
            <wp:simplePos x="0" y="0"/>
            <wp:positionH relativeFrom="column">
              <wp:posOffset>-5080</wp:posOffset>
            </wp:positionH>
            <wp:positionV relativeFrom="paragraph">
              <wp:posOffset>373380</wp:posOffset>
            </wp:positionV>
            <wp:extent cx="3550285" cy="4187190"/>
            <wp:effectExtent l="0" t="0" r="12065" b="3810"/>
            <wp:wrapSquare wrapText="bothSides"/>
            <wp:docPr id="2" name="图片 2" descr="视频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视频二维码"/>
                    <pic:cNvPicPr>
                      <a:picLocks noChangeAspect="1"/>
                    </pic:cNvPicPr>
                  </pic:nvPicPr>
                  <pic:blipFill>
                    <a:blip r:embed="rId11"/>
                    <a:stretch>
                      <a:fillRect/>
                    </a:stretch>
                  </pic:blipFill>
                  <pic:spPr>
                    <a:xfrm>
                      <a:off x="0" y="0"/>
                      <a:ext cx="3550285" cy="4187190"/>
                    </a:xfrm>
                    <a:prstGeom prst="rect">
                      <a:avLst/>
                    </a:prstGeom>
                  </pic:spPr>
                </pic:pic>
              </a:graphicData>
            </a:graphic>
          </wp:anchor>
        </w:drawing>
      </w:r>
      <w:r>
        <w:rPr>
          <w:rFonts w:hint="eastAsia" w:ascii="楷体" w:hAnsi="楷体" w:eastAsia="楷体"/>
          <w:color w:val="000000"/>
          <w:sz w:val="28"/>
          <w:szCs w:val="28"/>
          <w:lang w:val="en-US" w:eastAsia="zh-CN"/>
        </w:rPr>
        <w:t>作品二维码：</w:t>
      </w:r>
    </w:p>
    <w:sectPr>
      <w:headerReference r:id="rId7" w:type="default"/>
      <w:footerReference r:id="rId9" w:type="default"/>
      <w:headerReference r:id="rId8" w:type="even"/>
      <w:pgSz w:w="11906" w:h="16838"/>
      <w:pgMar w:top="1837" w:right="1729" w:bottom="1213" w:left="1729" w:header="851" w:footer="1134"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4476599"/>
    </w:sdtPr>
    <w:sdtEndPr>
      <w:rPr>
        <w:rFonts w:ascii="仿宋" w:hAnsi="仿宋" w:eastAsia="仿宋"/>
        <w:sz w:val="24"/>
      </w:rPr>
    </w:sdtEndPr>
    <w:sdtContent>
      <w:p>
        <w:pPr>
          <w:pStyle w:val="7"/>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19 -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pPr>
          <w:pStyle w:val="7"/>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pPr>
          <w:pStyle w:val="7"/>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6420"/>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AA1970C"/>
    <w:rsid w:val="0F7F0EA5"/>
    <w:rsid w:val="1A7CA4C8"/>
    <w:rsid w:val="1D7D5129"/>
    <w:rsid w:val="1EE367D7"/>
    <w:rsid w:val="1FBE4D8F"/>
    <w:rsid w:val="240344BC"/>
    <w:rsid w:val="27BBD431"/>
    <w:rsid w:val="29FB622F"/>
    <w:rsid w:val="2B5FF6DB"/>
    <w:rsid w:val="2BE6AC9B"/>
    <w:rsid w:val="2E122953"/>
    <w:rsid w:val="32E7C95C"/>
    <w:rsid w:val="37E613F9"/>
    <w:rsid w:val="37FD3078"/>
    <w:rsid w:val="37FF3550"/>
    <w:rsid w:val="37FFC416"/>
    <w:rsid w:val="3991049D"/>
    <w:rsid w:val="3AFCCEEC"/>
    <w:rsid w:val="3B6BE7B6"/>
    <w:rsid w:val="3BEA624A"/>
    <w:rsid w:val="3BFF18CE"/>
    <w:rsid w:val="3DEE90AB"/>
    <w:rsid w:val="3F9F0BD7"/>
    <w:rsid w:val="3FB02A02"/>
    <w:rsid w:val="3FDD0733"/>
    <w:rsid w:val="3FFF6105"/>
    <w:rsid w:val="467F7B33"/>
    <w:rsid w:val="4AEF749F"/>
    <w:rsid w:val="4B94077D"/>
    <w:rsid w:val="4E1161B7"/>
    <w:rsid w:val="4F7A1CAF"/>
    <w:rsid w:val="4FD20CC7"/>
    <w:rsid w:val="509C7F34"/>
    <w:rsid w:val="51FC00CA"/>
    <w:rsid w:val="575FFACA"/>
    <w:rsid w:val="57E3A12B"/>
    <w:rsid w:val="5D5E7442"/>
    <w:rsid w:val="5DFC282D"/>
    <w:rsid w:val="5EF2E06A"/>
    <w:rsid w:val="5F7BA06F"/>
    <w:rsid w:val="5FFB8B9E"/>
    <w:rsid w:val="5FFEE2BA"/>
    <w:rsid w:val="61F560D9"/>
    <w:rsid w:val="64067B19"/>
    <w:rsid w:val="67EA5618"/>
    <w:rsid w:val="6BADA4A9"/>
    <w:rsid w:val="6BFE9F4B"/>
    <w:rsid w:val="6BFF44CD"/>
    <w:rsid w:val="6CFE6DCE"/>
    <w:rsid w:val="6D1F0417"/>
    <w:rsid w:val="6F6D7F02"/>
    <w:rsid w:val="6F9817D4"/>
    <w:rsid w:val="6FBF90D1"/>
    <w:rsid w:val="6FDF00B9"/>
    <w:rsid w:val="6FEEA70C"/>
    <w:rsid w:val="6FF722AB"/>
    <w:rsid w:val="6FFD2893"/>
    <w:rsid w:val="71BF9D52"/>
    <w:rsid w:val="71CE2C91"/>
    <w:rsid w:val="73CBDC39"/>
    <w:rsid w:val="74FFEDA3"/>
    <w:rsid w:val="75818285"/>
    <w:rsid w:val="75F0310B"/>
    <w:rsid w:val="7687338F"/>
    <w:rsid w:val="7715973E"/>
    <w:rsid w:val="77257879"/>
    <w:rsid w:val="7770062C"/>
    <w:rsid w:val="777A4941"/>
    <w:rsid w:val="77960EC5"/>
    <w:rsid w:val="77ED3CA0"/>
    <w:rsid w:val="77EE7B2F"/>
    <w:rsid w:val="77FAB11A"/>
    <w:rsid w:val="77FD29EF"/>
    <w:rsid w:val="79AAB221"/>
    <w:rsid w:val="79F7DE36"/>
    <w:rsid w:val="7A033627"/>
    <w:rsid w:val="7BFB777A"/>
    <w:rsid w:val="7C6FD634"/>
    <w:rsid w:val="7CFD98D0"/>
    <w:rsid w:val="7DD708D6"/>
    <w:rsid w:val="7DFDEA90"/>
    <w:rsid w:val="7E2E3C47"/>
    <w:rsid w:val="7E7F9694"/>
    <w:rsid w:val="7EBD4090"/>
    <w:rsid w:val="7ED31B78"/>
    <w:rsid w:val="7EDBAFF3"/>
    <w:rsid w:val="7EDF0E54"/>
    <w:rsid w:val="7EF747EC"/>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semiHidden/>
    <w:unhideWhenUsed/>
    <w:qFormat/>
    <w:uiPriority w:val="99"/>
    <w:pPr>
      <w:jc w:val="left"/>
    </w:pPr>
  </w:style>
  <w:style w:type="paragraph" w:styleId="4">
    <w:name w:val="Body Text 3"/>
    <w:basedOn w:val="1"/>
    <w:unhideWhenUsed/>
    <w:qFormat/>
    <w:uiPriority w:val="99"/>
    <w:pPr>
      <w:spacing w:after="120"/>
    </w:pPr>
    <w:rPr>
      <w:sz w:val="16"/>
      <w:szCs w:val="16"/>
    </w:rPr>
  </w:style>
  <w:style w:type="paragraph" w:styleId="5">
    <w:name w:val="Date"/>
    <w:basedOn w:val="1"/>
    <w:next w:val="1"/>
    <w:link w:val="20"/>
    <w:semiHidden/>
    <w:unhideWhenUsed/>
    <w:qFormat/>
    <w:uiPriority w:val="99"/>
    <w:pPr>
      <w:ind w:left="100" w:leftChars="2500"/>
    </w:pPr>
  </w:style>
  <w:style w:type="paragraph" w:styleId="6">
    <w:name w:val="Balloon Text"/>
    <w:basedOn w:val="1"/>
    <w:link w:val="22"/>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annotation subject"/>
    <w:basedOn w:val="3"/>
    <w:next w:val="3"/>
    <w:link w:val="25"/>
    <w:semiHidden/>
    <w:unhideWhenUsed/>
    <w:qFormat/>
    <w:uiPriority w:val="99"/>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page number"/>
    <w:basedOn w:val="13"/>
    <w:qFormat/>
    <w:uiPriority w:val="0"/>
  </w:style>
  <w:style w:type="character" w:styleId="16">
    <w:name w:val="Hyperlink"/>
    <w:basedOn w:val="13"/>
    <w:unhideWhenUsed/>
    <w:qFormat/>
    <w:uiPriority w:val="99"/>
    <w:rPr>
      <w:color w:val="0000FF" w:themeColor="hyperlink"/>
      <w:u w:val="single"/>
      <w14:textFill>
        <w14:solidFill>
          <w14:schemeClr w14:val="hlink"/>
        </w14:solidFill>
      </w14:textFill>
    </w:rPr>
  </w:style>
  <w:style w:type="character" w:styleId="17">
    <w:name w:val="annotation reference"/>
    <w:basedOn w:val="13"/>
    <w:semiHidden/>
    <w:unhideWhenUsed/>
    <w:qFormat/>
    <w:uiPriority w:val="99"/>
    <w:rPr>
      <w:sz w:val="21"/>
      <w:szCs w:val="21"/>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character" w:customStyle="1" w:styleId="20">
    <w:name w:val="日期 Char"/>
    <w:basedOn w:val="13"/>
    <w:link w:val="5"/>
    <w:semiHidden/>
    <w:qFormat/>
    <w:uiPriority w:val="99"/>
  </w:style>
  <w:style w:type="paragraph" w:styleId="21">
    <w:name w:val="List Paragraph"/>
    <w:basedOn w:val="1"/>
    <w:qFormat/>
    <w:uiPriority w:val="34"/>
    <w:pPr>
      <w:ind w:firstLine="420" w:firstLineChars="200"/>
    </w:pPr>
  </w:style>
  <w:style w:type="character" w:customStyle="1" w:styleId="22">
    <w:name w:val="批注框文本 Char"/>
    <w:basedOn w:val="13"/>
    <w:link w:val="6"/>
    <w:semiHidden/>
    <w:qFormat/>
    <w:uiPriority w:val="99"/>
    <w:rPr>
      <w:rFonts w:eastAsia="仿宋_GB2312" w:asciiTheme="minorHAnsi" w:hAnsiTheme="minorHAnsi"/>
      <w:kern w:val="2"/>
      <w:sz w:val="18"/>
      <w:szCs w:val="18"/>
    </w:rPr>
  </w:style>
  <w:style w:type="paragraph" w:customStyle="1" w:styleId="23">
    <w:name w:val="Char Char9 Char Char"/>
    <w:basedOn w:val="1"/>
    <w:qFormat/>
    <w:uiPriority w:val="0"/>
    <w:rPr>
      <w:rFonts w:ascii="仿宋_GB2312" w:hAnsi="Times New Roman" w:cs="Times New Roman"/>
      <w:b/>
      <w:szCs w:val="32"/>
    </w:rPr>
  </w:style>
  <w:style w:type="character" w:customStyle="1" w:styleId="24">
    <w:name w:val="批注文字 Char"/>
    <w:basedOn w:val="13"/>
    <w:link w:val="3"/>
    <w:semiHidden/>
    <w:qFormat/>
    <w:uiPriority w:val="99"/>
    <w:rPr>
      <w:rFonts w:eastAsia="仿宋_GB2312" w:asciiTheme="minorHAnsi" w:hAnsiTheme="minorHAnsi" w:cstheme="minorBidi"/>
      <w:kern w:val="2"/>
      <w:sz w:val="32"/>
      <w:szCs w:val="22"/>
    </w:rPr>
  </w:style>
  <w:style w:type="character" w:customStyle="1" w:styleId="25">
    <w:name w:val="批注主题 Char"/>
    <w:basedOn w:val="24"/>
    <w:link w:val="10"/>
    <w:semiHidden/>
    <w:qFormat/>
    <w:uiPriority w:val="99"/>
    <w:rPr>
      <w:rFonts w:eastAsia="仿宋_GB2312" w:asciiTheme="minorHAnsi" w:hAnsiTheme="minorHAnsi" w:cstheme="minorBidi"/>
      <w:b/>
      <w:bCs/>
      <w:kern w:val="2"/>
      <w:sz w:val="32"/>
      <w:szCs w:val="22"/>
    </w:rPr>
  </w:style>
  <w:style w:type="paragraph" w:customStyle="1" w:styleId="26">
    <w:name w:val="修订1"/>
    <w:hidden/>
    <w:semiHidden/>
    <w:qFormat/>
    <w:uiPriority w:val="99"/>
    <w:rPr>
      <w:rFonts w:eastAsia="仿宋_GB2312" w:asciiTheme="minorHAnsi" w:hAnsiTheme="minorHAnsi" w:cstheme="minorBidi"/>
      <w:kern w:val="2"/>
      <w:sz w:val="32"/>
      <w:szCs w:val="22"/>
      <w:lang w:val="en-US" w:eastAsia="zh-CN" w:bidi="ar-SA"/>
    </w:rPr>
  </w:style>
  <w:style w:type="character" w:customStyle="1" w:styleId="27">
    <w:name w:val="未处理的提及1"/>
    <w:basedOn w:val="13"/>
    <w:semiHidden/>
    <w:unhideWhenUsed/>
    <w:qFormat/>
    <w:uiPriority w:val="99"/>
    <w:rPr>
      <w:color w:val="605E5C"/>
      <w:shd w:val="clear" w:color="auto" w:fill="E1DFDD"/>
    </w:rPr>
  </w:style>
  <w:style w:type="paragraph" w:customStyle="1" w:styleId="28">
    <w:name w:val="修订2"/>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29">
    <w:name w:val="Revision"/>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30">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6696</Words>
  <Characters>6845</Characters>
  <Lines>102</Lines>
  <Paragraphs>28</Paragraphs>
  <TotalTime>9</TotalTime>
  <ScaleCrop>false</ScaleCrop>
  <LinksUpToDate>false</LinksUpToDate>
  <CharactersWithSpaces>6903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弓玥琪&amp;lt;Gong Yueqi&amp;gt;</cp:lastModifiedBy>
  <cp:lastPrinted>2025-03-11T03:20:00Z</cp:lastPrinted>
  <dcterms:modified xsi:type="dcterms:W3CDTF">2025-04-28T03:31:04Z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KSOTemplateDocerSaveRecord">
    <vt:lpwstr>eyJoZGlkIjoiM2Q1ODkzZDNlMTdmMjgzYjNkMjA4NjFjNjNjMGM4N2YifQ==</vt:lpwstr>
  </property>
  <property fmtid="{D5CDD505-2E9C-101B-9397-08002B2CF9AE}" pid="4" name="ICV">
    <vt:lpwstr>CE0C40BA40AA4924B4C8EE11BC3CDCA8_13</vt:lpwstr>
  </property>
</Properties>
</file>