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95E65">
      <w:pPr>
        <w:spacing w:beforeLines="100" w:afterLines="100" w:line="400" w:lineRule="exact"/>
        <w:jc w:val="center"/>
        <w:outlineLvl w:val="0"/>
        <w:rPr>
          <w:rFonts w:ascii="华文中宋" w:hAnsi="华文中宋" w:eastAsia="华文中宋" w:cs="华文中宋"/>
          <w:b/>
          <w:bCs/>
          <w:sz w:val="36"/>
          <w:szCs w:val="36"/>
        </w:rPr>
      </w:pPr>
      <w:bookmarkStart w:id="0" w:name="_Toc563"/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个人求助网络服务平台自律倡议书</w:t>
      </w:r>
      <w:bookmarkEnd w:id="0"/>
    </w:p>
    <w:p w14:paraId="1B932541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为深入贯彻落实慈善法及</w:t>
      </w:r>
      <w:bookmarkStart w:id="1" w:name="OLE_LINK5"/>
      <w:r>
        <w:rPr>
          <w:rFonts w:hint="eastAsia" w:ascii="仿宋_GB2312" w:hAnsi="仿宋_GB2312" w:eastAsia="仿宋_GB2312" w:cs="仿宋_GB2312"/>
          <w:sz w:val="32"/>
          <w:szCs w:val="32"/>
        </w:rPr>
        <w:t>《个人求助网络服务平台管理办法》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，推动个人求助网络服务规范有序发展，保障求助人、信息发布人、捐助人合法权益，中国慈善联合会联合民政部指定的三家个人求助网络服务平台，共同发起如下自律倡议：</w:t>
      </w:r>
    </w:p>
    <w:p w14:paraId="0E2E63F6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一、坚持党建引领，主动服务国家大局 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 w14:paraId="0D77ED0C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深入学习贯彻习近平新时代中国特色社会主义思想，贯彻落实党中央关于慈善事业的决策部署，积极响应乡村振兴、健康中国等国家战略，始终与党和国家的发展方向同频共振。我们要加强党的建设，切实发挥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运营</w:t>
      </w:r>
      <w:r>
        <w:rPr>
          <w:rFonts w:hint="eastAsia" w:ascii="仿宋_GB2312" w:hAnsi="仿宋_GB2312" w:eastAsia="仿宋_GB2312" w:cs="仿宋_GB2312"/>
          <w:sz w:val="32"/>
          <w:szCs w:val="32"/>
        </w:rPr>
        <w:t>主体党组织在规范运营、风险防控中的核心作用，将党的关怀传递至困难群众。</w:t>
      </w:r>
    </w:p>
    <w:p w14:paraId="21FD7DEE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二、严守法律法规，健全审核管理机制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65AD2461">
      <w:pPr>
        <w:spacing w:beforeLines="50" w:afterLines="5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严格依据相关法律法规政策，科学界定求助对象服务范围，综合评估求助家庭经济状况与治疗费用需求，精准设定筹款金额查验标准，杜绝超额筹款与资源滥用。我们要强化信息前置审核，建立技术与人工双重查验机制，准确核实求助人、发布人真实身份、实际情况、医疗证明等材料，从源头确保信息真实性。</w:t>
      </w:r>
    </w:p>
    <w:p w14:paraId="40A913DE">
      <w:pPr>
        <w:spacing w:beforeLines="50" w:afterLines="5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bookmarkStart w:id="2" w:name="_GoBack"/>
      <w:bookmarkEnd w:id="2"/>
    </w:p>
    <w:p w14:paraId="0DC52C09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三、遵守自律规则，全面优化平台治理 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</w:t>
      </w:r>
    </w:p>
    <w:p w14:paraId="59437EA2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我们要凝聚共识，联合制订、共同遵守行业组织的自律规则，完善内部管理制度，建立内部监督机制，完善内部控制体系，</w:t>
      </w:r>
      <w:r>
        <w:rPr>
          <w:rFonts w:ascii="仿宋_GB2312" w:hAnsi="仿宋_GB2312" w:eastAsia="仿宋_GB2312" w:cs="仿宋_GB2312"/>
          <w:sz w:val="32"/>
          <w:szCs w:val="32"/>
        </w:rPr>
        <w:t>提高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</w:t>
      </w:r>
      <w:r>
        <w:rPr>
          <w:rFonts w:ascii="仿宋_GB2312" w:hAnsi="仿宋_GB2312" w:eastAsia="仿宋_GB2312" w:cs="仿宋_GB2312"/>
          <w:sz w:val="32"/>
          <w:szCs w:val="32"/>
        </w:rPr>
        <w:t>效率，优化用户体验，持续</w:t>
      </w:r>
      <w:r>
        <w:rPr>
          <w:rFonts w:hint="eastAsia" w:ascii="仿宋_GB2312" w:hAnsi="仿宋_GB2312" w:eastAsia="仿宋_GB2312" w:cs="仿宋_GB2312"/>
          <w:sz w:val="32"/>
          <w:szCs w:val="32"/>
        </w:rPr>
        <w:t>提升</w:t>
      </w:r>
      <w:r>
        <w:rPr>
          <w:rFonts w:ascii="仿宋_GB2312" w:hAnsi="仿宋_GB2312" w:eastAsia="仿宋_GB2312" w:cs="仿宋_GB2312"/>
          <w:sz w:val="32"/>
          <w:szCs w:val="32"/>
        </w:rPr>
        <w:t>平台治理能力，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实现</w:t>
      </w:r>
      <w:r>
        <w:rPr>
          <w:rFonts w:ascii="仿宋_GB2312" w:hAnsi="仿宋_GB2312" w:eastAsia="仿宋_GB2312" w:cs="仿宋_GB2312"/>
          <w:sz w:val="32"/>
          <w:szCs w:val="32"/>
        </w:rPr>
        <w:t>平台健康可持续发展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7C340A2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四、构建风控体系，压实平台主体责任 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</w:t>
      </w:r>
    </w:p>
    <w:p w14:paraId="654BF853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我们要建立覆盖事前防范、事中控制、事后监督的全流程、穿透式风险管理机制，完善责任追溯制度。对涉嫌虚假筹款、恶意挪用资金等行为，立即冻结款项并启动核查，协助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求助人、</w:t>
      </w:r>
      <w:r>
        <w:rPr>
          <w:rFonts w:hint="eastAsia" w:ascii="仿宋_GB2312" w:hAnsi="仿宋_GB2312" w:eastAsia="仿宋_GB2312" w:cs="仿宋_GB2312"/>
          <w:sz w:val="32"/>
          <w:szCs w:val="32"/>
        </w:rPr>
        <w:t>捐助人维权，坚决打击违法违规行为，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维护</w:t>
      </w:r>
      <w:r>
        <w:rPr>
          <w:rFonts w:hint="eastAsia" w:ascii="仿宋_GB2312" w:hAnsi="仿宋_GB2312" w:eastAsia="仿宋_GB2312" w:cs="仿宋_GB2312"/>
          <w:sz w:val="32"/>
          <w:szCs w:val="32"/>
        </w:rPr>
        <w:t>行业公信力。</w:t>
      </w:r>
    </w:p>
    <w:p w14:paraId="0DB1AD53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五、推进技术赋能，深度提升服务质效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142E9809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我们要推动行业数字化升级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充分运用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人工智能</w:t>
      </w:r>
      <w:r>
        <w:rPr>
          <w:rFonts w:hint="eastAsia" w:ascii="仿宋_GB2312" w:hAnsi="仿宋_GB2312" w:eastAsia="仿宋_GB2312" w:cs="仿宋_GB2312"/>
          <w:sz w:val="32"/>
          <w:szCs w:val="32"/>
        </w:rPr>
        <w:t>、大数据等技术优化审核流程，提升风险识别能力与决策效率，为求助人提供智能咨询、筹款方案工具等服务。组织行业技术培训与交流，规范技术应用边界，避免因技术滥用引发风险。</w:t>
      </w:r>
    </w:p>
    <w:p w14:paraId="7BC3626B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六、完善信息公示，打造阳光互助生态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3FA4817F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我们要优化求助信息公示系统，通过多渠道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定期</w:t>
      </w:r>
      <w:r>
        <w:rPr>
          <w:rFonts w:hint="eastAsia" w:ascii="仿宋_GB2312" w:hAnsi="仿宋_GB2312" w:eastAsia="仿宋_GB2312" w:cs="仿宋_GB2312"/>
          <w:sz w:val="32"/>
          <w:szCs w:val="32"/>
        </w:rPr>
        <w:t>向社会公众公开求助详情、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服务情况、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资金使用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等信息，确保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</w:rPr>
        <w:t>求助人、捐助人及社会公众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信息透明</w:t>
      </w:r>
      <w:r>
        <w:rPr>
          <w:rFonts w:hint="eastAsia" w:ascii="仿宋_GB2312" w:hAnsi="仿宋_GB2312" w:eastAsia="仿宋_GB2312" w:cs="仿宋_GB2312"/>
          <w:sz w:val="32"/>
          <w:szCs w:val="32"/>
        </w:rPr>
        <w:t>，筑牢信任基础，排除不实信息干扰。</w:t>
      </w:r>
    </w:p>
    <w:p w14:paraId="697BA2FA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七、强化舆情管理，及时回应社会质疑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6DA92BA2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我们要健全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完善</w:t>
      </w:r>
      <w:r>
        <w:rPr>
          <w:rFonts w:hint="eastAsia" w:ascii="仿宋_GB2312" w:hAnsi="仿宋_GB2312" w:eastAsia="仿宋_GB2312" w:cs="仿宋_GB2312"/>
          <w:sz w:val="32"/>
          <w:szCs w:val="32"/>
        </w:rPr>
        <w:t>舆情监测与响应机制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受理投诉举报机制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重大问题调查机制，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第一时间发现、处置负面舆情，</w:t>
      </w:r>
      <w:r>
        <w:rPr>
          <w:rFonts w:hint="eastAsia" w:ascii="仿宋_GB2312" w:hAnsi="仿宋_GB2312" w:eastAsia="仿宋_GB2312" w:cs="仿宋_GB2312"/>
          <w:sz w:val="32"/>
          <w:szCs w:val="32"/>
        </w:rPr>
        <w:t>对不实信息及时澄清，对造谣抹黑行为依法维权，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对从业人员中出现的</w:t>
      </w:r>
      <w:r>
        <w:rPr>
          <w:rFonts w:hint="eastAsia" w:ascii="仿宋_GB2312" w:hAnsi="仿宋_GB2312" w:eastAsia="仿宋_GB2312" w:cs="仿宋_GB2312"/>
          <w:sz w:val="32"/>
          <w:szCs w:val="32"/>
        </w:rPr>
        <w:t>违法违纪行为绝不姑息。联合媒体平台净化传播环境，共同维护行业声誉，营造良好舆论空间。</w:t>
      </w:r>
    </w:p>
    <w:p w14:paraId="135EC254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八、加强服务能力，提升从业人员标准  </w:t>
      </w:r>
    </w:p>
    <w:p w14:paraId="767C19AF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共同制定服务顾问执业资格认定标准，通过统一考核与备案管理机制，推动从业人员专业化、规范化。我们要建立电子化信息档案，开展合规培训，提升行业从业人员的政策能力、服务能力和风险防控意识。</w:t>
      </w:r>
    </w:p>
    <w:p w14:paraId="47B5837D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九、健全黑名单制度，净化行业发展环境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0F1E600E">
      <w:pPr>
        <w:spacing w:beforeLines="50" w:afterLines="50"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我们要共同制定失信从业人员、筹款人及黑灰产主体的认定标准，建立跨平台共享的黑名单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制度</w:t>
      </w:r>
      <w:r>
        <w:rPr>
          <w:rFonts w:hint="eastAsia" w:ascii="仿宋_GB2312" w:hAnsi="仿宋_GB2312" w:eastAsia="仿宋_GB2312" w:cs="仿宋_GB2312"/>
          <w:sz w:val="32"/>
          <w:szCs w:val="32"/>
        </w:rPr>
        <w:t>。对参与虚假筹款、侵害用户权益、从事黑灰产活动的主体，实施行业联合惩戒，并依法上报相关部门，形成“一处失信、处处受限”的约束体系。</w:t>
      </w:r>
    </w:p>
    <w:p w14:paraId="49129195">
      <w:pPr>
        <w:spacing w:beforeLines="50" w:afterLines="50" w:line="360" w:lineRule="auto"/>
        <w:ind w:firstLine="640" w:firstLineChars="200"/>
        <w:jc w:val="both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十、推动多方联动，形成共建共治格局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</w:t>
      </w:r>
    </w:p>
    <w:p w14:paraId="47DFC352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们要与政府部门、新闻媒体、慈善组织、医疗机构等建立常态化沟通机制，畅通社会监督渠道，定期通报工作进展，回应公众关切，形成政府监管、行业自律、社会监督的协同治理体系。我们要发掘求助与捐助过程中的感人事迹，在保护隐私的前提下，弘扬互助精神，传播正能量故事，引导更多公众参与大病救助，共建温暖互信的社会生态。</w:t>
      </w:r>
    </w:p>
    <w:p w14:paraId="5BF39270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让我们以自律为基石，以规范为导向，共同守护个人求助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网络服务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领域的善意与信任，为推动慈善事业高质量发展贡献力量！</w:t>
      </w:r>
    </w:p>
    <w:p w14:paraId="293BA7C4">
      <w:pPr>
        <w:spacing w:beforeLines="50" w:afterLines="50" w:line="360" w:lineRule="auto"/>
        <w:ind w:firstLine="640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</w:p>
    <w:p w14:paraId="0AF2506B">
      <w:pPr>
        <w:spacing w:beforeLines="50" w:afterLines="50" w:line="360" w:lineRule="auto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3D5CE8CC">
      <w:pPr>
        <w:pStyle w:val="2"/>
        <w:bidi w:val="0"/>
        <w:rPr>
          <w:rFonts w:hint="eastAsia"/>
          <w:lang w:val="en-US" w:eastAsia="zh-CN"/>
        </w:rPr>
      </w:pPr>
    </w:p>
    <w:p w14:paraId="13AD7250"/>
    <w:p w14:paraId="7360428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30D4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3EEE0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3EEE0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E0DEA"/>
    <w:rsid w:val="256E0DEA"/>
    <w:rsid w:val="354632DC"/>
    <w:rsid w:val="39C224E0"/>
    <w:rsid w:val="3C0E61D6"/>
    <w:rsid w:val="7388529A"/>
    <w:rsid w:val="7D28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Lines="0" w:afterLines="0" w:line="640" w:lineRule="exact"/>
      <w:ind w:firstLine="0" w:firstLineChars="0"/>
      <w:jc w:val="center"/>
      <w:outlineLvl w:val="0"/>
    </w:pPr>
    <w:rPr>
      <w:rFonts w:ascii="Times New Roman" w:hAnsi="Times New Roman" w:eastAsia="方正小标宋简体"/>
      <w:kern w:val="44"/>
      <w:sz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1493</Words>
  <Characters>1496</Characters>
  <Lines>0</Lines>
  <Paragraphs>0</Paragraphs>
  <TotalTime>11</TotalTime>
  <ScaleCrop>false</ScaleCrop>
  <LinksUpToDate>false</LinksUpToDate>
  <CharactersWithSpaces>1516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2025-07-07T10:01:00Z</dcterms:created>
  <dc:creator>韩雪</dc:creator>
  <cp:lastModifiedBy>韩雪</cp:lastModifiedBy>
  <dcterms:modified xsi:type="dcterms:W3CDTF">2025-07-07T11:03:46Z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6389FA5E82034F5FB7CB9479FAE90A6B_13</vt:lpwstr>
  </property>
  <property fmtid="{D5CDD505-2E9C-101B-9397-08002B2CF9AE}" pid="4" name="KSOTemplateDocerSaveRecord">
    <vt:lpwstr>eyJoZGlkIjoiYmI0Mjc4YjllYTE2NDJmYzc3NDZkMTdlODdiYjAwYzEiLCJ1c2VySWQiOiIyMDYzMTY2MDQifQ==</vt:lpwstr>
  </property>
</Properties>
</file>