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overflowPunct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>
      <w:pPr>
        <w:overflowPunct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北京冬奥会赛后遗产案例征集方案</w:t>
      </w:r>
    </w:p>
    <w:bookmarkEnd w:id="0"/>
    <w:p>
      <w:pPr>
        <w:overflowPunct w:val="0"/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>
      <w:pPr>
        <w:overflowPunct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一、征集背景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北京是全球首个“双奥之城”，2008年奥运会、残奥会和2022年冬奥会、冬残奥会的成功举办，共同留下了跨越夏季与冬季、覆盖多领域的复合型奥运遗产。北京2008推动城市基建升级与全民体育意识觉醒，北京2022则引领冰雪运动普及、绿色低碳技术落地与区域协同发展，北京两届奥运会、残奥会共同构成奥林匹克精神与中国实践深度融合的宝贵成果。为系统梳理、总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北京两届奥运会特别是北京冬奥会</w:t>
      </w:r>
      <w:r>
        <w:rPr>
          <w:rFonts w:ascii="仿宋_GB2312" w:hAnsi="仿宋_GB2312" w:eastAsia="仿宋_GB2312" w:cs="仿宋_GB2312"/>
          <w:sz w:val="32"/>
          <w:szCs w:val="32"/>
        </w:rPr>
        <w:t>遗产的传承与创新，现面向社会广泛征集相关案例，挖掘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奥运遗产</w:t>
      </w:r>
      <w:r>
        <w:rPr>
          <w:rFonts w:ascii="仿宋_GB2312" w:hAnsi="仿宋_GB2312" w:eastAsia="仿宋_GB2312" w:cs="仿宋_GB2312"/>
          <w:sz w:val="32"/>
          <w:szCs w:val="32"/>
        </w:rPr>
        <w:t>的叠加价值，为未来大型赛事举办、城市可持续发展及社会进步提供经验借鉴。</w:t>
      </w:r>
    </w:p>
    <w:p>
      <w:pPr>
        <w:overflowPunct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二、征集目的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1.全面梳理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北京冬奥会</w:t>
      </w:r>
      <w:r>
        <w:rPr>
          <w:rFonts w:ascii="仿宋_GB2312" w:hAnsi="仿宋_GB2312" w:eastAsia="仿宋_GB2312" w:cs="仿宋_GB2312"/>
          <w:sz w:val="32"/>
          <w:szCs w:val="32"/>
        </w:rPr>
        <w:t>在各领域的遗产成果，建立涵盖北京两届奥运会、残奥会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特别是冬奥会</w:t>
      </w:r>
      <w:r>
        <w:rPr>
          <w:rFonts w:ascii="仿宋_GB2312" w:hAnsi="仿宋_GB2312" w:eastAsia="仿宋_GB2312" w:cs="仿宋_GB2312"/>
          <w:sz w:val="32"/>
          <w:szCs w:val="32"/>
        </w:rPr>
        <w:t>的遗产案例库，为学术研究、政策制定提供一手资料。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2.通过宣传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奥运</w:t>
      </w:r>
      <w:r>
        <w:rPr>
          <w:rFonts w:ascii="仿宋_GB2312" w:hAnsi="仿宋_GB2312" w:eastAsia="仿宋_GB2312" w:cs="仿宋_GB2312"/>
          <w:sz w:val="32"/>
          <w:szCs w:val="32"/>
        </w:rPr>
        <w:t>遗产成功案例，提升公众对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奥运</w:t>
      </w:r>
      <w:r>
        <w:rPr>
          <w:rFonts w:ascii="仿宋_GB2312" w:hAnsi="仿宋_GB2312" w:eastAsia="仿宋_GB2312" w:cs="仿宋_GB2312"/>
          <w:sz w:val="32"/>
          <w:szCs w:val="32"/>
        </w:rPr>
        <w:t>遗产多元价值的认知，强化遗产保护与传承意识。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3.提炼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北京冬奥会</w:t>
      </w:r>
      <w:r>
        <w:rPr>
          <w:rFonts w:ascii="仿宋_GB2312" w:hAnsi="仿宋_GB2312" w:eastAsia="仿宋_GB2312" w:cs="仿宋_GB2312"/>
          <w:sz w:val="32"/>
          <w:szCs w:val="32"/>
        </w:rPr>
        <w:t>赛事举办的共性经验与特色实践，为后续大型体育赛事（尤其是冬季赛事）、冰雪产业发展及城市更新提供可复制的范例。</w:t>
      </w:r>
    </w:p>
    <w:p>
      <w:pPr>
        <w:overflowPunct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三、征集范围</w:t>
      </w:r>
    </w:p>
    <w:p>
      <w:pPr>
        <w:overflowPunct w:val="0"/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</w:rPr>
        <w:t>1.体育与健康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以体育强国建设为框架指引，重点收集冬奥会对冰雪运动发展、健康理念和健康管理的影响案例，具体领域包括（但不限于）：大众冰雪运动；冰雪场地设施建设；冰雪运动竞技；冰雪运动人才培养；冰雪运动社会组织建设；冰雪运动的管理体系优化；冬奥会对人民健康的影响。</w:t>
      </w:r>
    </w:p>
    <w:p>
      <w:pPr>
        <w:overflowPunct w:val="0"/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</w:rPr>
        <w:t>2.经济与区域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重点收集冬奥会对经济和区域发展的影响案例，具体领域包括（但不限于）：冰雪运动服务业发展；冰雪装备制造业；冰雪旅游业；冰雪赛事表演业；冰雪运动与其他产业融合形成的新业态；冬奥会对科技创新与数字经济的引领带动作用：冬奥会与国土空间开发保护格局优化，包括冬奥会对京津冀协同发展的直接影响、对其他重大区域战略的影响。</w:t>
      </w:r>
    </w:p>
    <w:p>
      <w:pPr>
        <w:overflowPunct w:val="0"/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</w:rPr>
        <w:t>3.社会与文化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重点收集冬奥会对社会与文化发展的影响案例，具体领域包括（但不限于）：冰雪运动与奥林匹克教育；北京冬奥精神弘扬与科技、绿色、人文精神的持续传承；志愿精神传播；健康中国；应对人口老龄化；社会治理；弱势群体（妇女、未成年人和残疾人）保护；冬奥会与公共文化服务提升；冬奥会带动的冰雪体育领域国际合作提升与文化交流。</w:t>
      </w:r>
    </w:p>
    <w:p>
      <w:pPr>
        <w:overflowPunct w:val="0"/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</w:rPr>
        <w:t>4.城市与环境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重点收集冬奥会对城市发展的影响案例，具体领域包括（但不限于）：冬奥会如何带动“人的城镇化”；冬奥会与城市建设；冬奥会与城市品质提升；冬奥会与城市发展方式；冬奥会与城市治理；冬奥会与城市绿色发展、环境治理方式与市民生态意识提升。</w:t>
      </w:r>
    </w:p>
    <w:p>
      <w:pPr>
        <w:overflowPunct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四、征集要求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1.真实性：案例需基于</w:t>
      </w:r>
      <w:r>
        <w:rPr>
          <w:rFonts w:hint="eastAsia" w:ascii="仿宋_GB2312" w:hAnsi="仿宋_GB2312" w:eastAsia="仿宋_GB2312" w:cs="仿宋_GB2312"/>
          <w:sz w:val="32"/>
          <w:szCs w:val="32"/>
        </w:rPr>
        <w:t>北京2022年冬奥会和冬残奥会</w:t>
      </w:r>
      <w:r>
        <w:rPr>
          <w:rFonts w:ascii="仿宋_GB2312" w:hAnsi="仿宋_GB2312" w:eastAsia="仿宋_GB2312" w:cs="仿宋_GB2312"/>
          <w:sz w:val="32"/>
          <w:szCs w:val="32"/>
        </w:rPr>
        <w:t>（或北京</w:t>
      </w:r>
      <w:r>
        <w:rPr>
          <w:rFonts w:hint="eastAsia" w:ascii="仿宋_GB2312" w:hAnsi="仿宋_GB2312" w:eastAsia="仿宋_GB2312" w:cs="仿宋_GB2312"/>
          <w:sz w:val="32"/>
          <w:szCs w:val="32"/>
        </w:rPr>
        <w:t>两届奥运会</w:t>
      </w:r>
      <w:r>
        <w:rPr>
          <w:rFonts w:ascii="仿宋_GB2312" w:hAnsi="仿宋_GB2312" w:eastAsia="仿宋_GB2312" w:cs="仿宋_GB2312"/>
          <w:sz w:val="32"/>
          <w:szCs w:val="32"/>
        </w:rPr>
        <w:t>）相关的真实事件与实践，数据、事实准确可追溯。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2.完整性：需包含案例背景（关联</w:t>
      </w:r>
      <w:r>
        <w:rPr>
          <w:rFonts w:hint="eastAsia" w:ascii="仿宋_GB2312" w:hAnsi="仿宋_GB2312" w:eastAsia="仿宋_GB2312" w:cs="仿宋_GB2312"/>
          <w:sz w:val="32"/>
          <w:szCs w:val="32"/>
        </w:rPr>
        <w:t>北京冬奥会或北京两届奥运会</w:t>
      </w:r>
      <w:r>
        <w:rPr>
          <w:rFonts w:ascii="仿宋_GB2312" w:hAnsi="仿宋_GB2312" w:eastAsia="仿宋_GB2312" w:cs="仿宋_GB2312"/>
          <w:sz w:val="32"/>
          <w:szCs w:val="32"/>
        </w:rPr>
        <w:t>的具体契机）、实施过程、成果数据、经验总结，字数不少于2000字；需配相关视频或图片（不低于3张，注明说明），增强直观性，建议采用视频方式。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3.关联性：需明确标注案例所属“</w:t>
      </w:r>
      <w:r>
        <w:rPr>
          <w:rFonts w:hint="eastAsia" w:ascii="仿宋_GB2312" w:hAnsi="仿宋_GB2312" w:eastAsia="仿宋_GB2312" w:cs="仿宋_GB2312"/>
          <w:sz w:val="32"/>
          <w:szCs w:val="32"/>
        </w:rPr>
        <w:t>北京2022</w:t>
      </w:r>
      <w:r>
        <w:rPr>
          <w:rFonts w:ascii="仿宋_GB2312" w:hAnsi="仿宋_GB2312" w:eastAsia="仿宋_GB2312" w:cs="仿宋_GB2312"/>
          <w:sz w:val="32"/>
          <w:szCs w:val="32"/>
        </w:rPr>
        <w:t>”或</w:t>
      </w:r>
      <w:r>
        <w:rPr>
          <w:rFonts w:hint="eastAsia" w:ascii="仿宋_GB2312" w:hAnsi="宋体" w:eastAsia="仿宋_GB2312" w:cs="Arial"/>
          <w:sz w:val="32"/>
          <w:szCs w:val="32"/>
        </w:rPr>
        <w:t>“北京两届奥运会”</w:t>
      </w:r>
      <w:r>
        <w:rPr>
          <w:rFonts w:ascii="仿宋_GB2312" w:hAnsi="仿宋_GB2312" w:eastAsia="仿宋_GB2312" w:cs="仿宋_GB2312"/>
          <w:sz w:val="32"/>
          <w:szCs w:val="32"/>
        </w:rPr>
        <w:t>遗产（如</w:t>
      </w:r>
      <w:r>
        <w:rPr>
          <w:rFonts w:hint="eastAsia" w:ascii="仿宋_GB2312" w:hAnsi="仿宋_GB2312" w:eastAsia="仿宋_GB2312" w:cs="仿宋_GB2312"/>
          <w:sz w:val="32"/>
          <w:szCs w:val="32"/>
        </w:rPr>
        <w:t>北京2008</w:t>
      </w:r>
      <w:r>
        <w:rPr>
          <w:rFonts w:ascii="仿宋_GB2312" w:hAnsi="仿宋_GB2312" w:eastAsia="仿宋_GB2312" w:cs="仿宋_GB2312"/>
          <w:sz w:val="32"/>
          <w:szCs w:val="32"/>
        </w:rPr>
        <w:t>场馆改造后服务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北京2022年冬奥会</w:t>
      </w:r>
      <w:r>
        <w:rPr>
          <w:rFonts w:ascii="仿宋_GB2312" w:hAnsi="仿宋_GB2312" w:eastAsia="仿宋_GB2312" w:cs="仿宋_GB2312"/>
          <w:sz w:val="32"/>
          <w:szCs w:val="32"/>
        </w:rPr>
        <w:t>赛事的案例），突出双奥遗产的延续或创新。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4.生动性：鼓励以“故事性叙事”代替程式化陈述，可视化数据对比强化动态演变，最好包含：（1）温度计（有让人“心头一热/鼻头一酸”的细节）；（2）显微镜（能呈现肉眼易忽略的改造巧思）；（3）时光机（展示至少三个时间节点的对比）；（4）扩音器（附有受益群体的直接引语或声音记录）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5.创新性：重点体现案例在理念、模式、技术上的创新（如冬奥“冰丝带”制冰技术突破、夏奥场馆“冬夏两用”改造思路），以及对同类工作的借鉴价值。</w:t>
      </w:r>
    </w:p>
    <w:p>
      <w:pPr>
        <w:overflowPunct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五、征集时间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即日起</w:t>
      </w:r>
      <w:r>
        <w:rPr>
          <w:rFonts w:hint="eastAsia" w:ascii="仿宋_GB2312" w:hAnsi="仿宋_GB2312" w:eastAsia="仿宋_GB2312" w:cs="仿宋_GB2312"/>
          <w:sz w:val="32"/>
          <w:szCs w:val="32"/>
        </w:rPr>
        <w:t>至</w:t>
      </w:r>
      <w:r>
        <w:rPr>
          <w:rFonts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ascii="仿宋_GB2312" w:hAnsi="仿宋_GB2312" w:eastAsia="仿宋_GB2312" w:cs="仿宋_GB2312"/>
          <w:sz w:val="32"/>
          <w:szCs w:val="32"/>
        </w:rPr>
        <w:t>月31日</w:t>
      </w:r>
    </w:p>
    <w:p>
      <w:pPr>
        <w:overflowPunct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六、参与方式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线上提交：将案例材料（填写表格、附上Word文档、图片、视频等打包）发送至指定邮箱</w:t>
      </w:r>
      <w:r>
        <w:rPr>
          <w:rFonts w:hint="eastAsia" w:ascii="仿宋_GB2312" w:hAnsi="仿宋_GB2312" w:eastAsia="仿宋_GB2312" w:cs="仿宋_GB2312"/>
          <w:sz w:val="32"/>
          <w:szCs w:val="32"/>
        </w:rPr>
        <w:t>（legacy2025@beijing2008.cn）</w:t>
      </w:r>
      <w:r>
        <w:rPr>
          <w:rFonts w:ascii="仿宋_GB2312" w:hAnsi="仿宋_GB2312" w:eastAsia="仿宋_GB2312" w:cs="仿宋_GB2312"/>
          <w:sz w:val="32"/>
          <w:szCs w:val="32"/>
        </w:rPr>
        <w:t>，邮件主题注明“北京</w:t>
      </w:r>
      <w:r>
        <w:rPr>
          <w:rFonts w:hint="eastAsia" w:ascii="仿宋_GB2312" w:hAnsi="仿宋_GB2312" w:eastAsia="仿宋_GB2312" w:cs="仿宋_GB2312"/>
          <w:sz w:val="32"/>
          <w:szCs w:val="32"/>
        </w:rPr>
        <w:t>冬奥会</w:t>
      </w:r>
      <w:r>
        <w:rPr>
          <w:rFonts w:ascii="仿宋_GB2312" w:hAnsi="仿宋_GB2312" w:eastAsia="仿宋_GB2312" w:cs="仿宋_GB2312"/>
          <w:sz w:val="32"/>
          <w:szCs w:val="32"/>
        </w:rPr>
        <w:t>遗产报告案例征集-案例名称（北京2022/北京两届奥运会）-申报人/单位”。</w:t>
      </w:r>
    </w:p>
    <w:p>
      <w:pPr>
        <w:overflowPunct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七、评选流程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1.初步筛选：组织方审查案例形式完整性、真实性，剔除不符合要求的材料，区分</w:t>
      </w:r>
      <w:r>
        <w:rPr>
          <w:rFonts w:hint="eastAsia" w:ascii="仿宋_GB2312" w:hAnsi="仿宋_GB2312" w:eastAsia="仿宋_GB2312" w:cs="仿宋_GB2312"/>
          <w:sz w:val="32"/>
          <w:szCs w:val="32"/>
        </w:rPr>
        <w:t>“</w:t>
      </w:r>
      <w:r>
        <w:rPr>
          <w:rFonts w:ascii="仿宋_GB2312" w:hAnsi="仿宋_GB2312" w:eastAsia="仿宋_GB2312" w:cs="仿宋_GB2312"/>
          <w:sz w:val="32"/>
          <w:szCs w:val="32"/>
        </w:rPr>
        <w:t>北京冬奥会</w:t>
      </w:r>
      <w:r>
        <w:rPr>
          <w:rFonts w:hint="eastAsia" w:ascii="仿宋_GB2312" w:hAnsi="仿宋_GB2312" w:eastAsia="仿宋_GB2312" w:cs="仿宋_GB2312"/>
          <w:sz w:val="32"/>
          <w:szCs w:val="32"/>
        </w:rPr>
        <w:t>”“</w:t>
      </w:r>
      <w:r>
        <w:rPr>
          <w:rFonts w:ascii="仿宋_GB2312" w:hAnsi="仿宋_GB2312" w:eastAsia="仿宋_GB2312" w:cs="仿宋_GB2312"/>
          <w:sz w:val="32"/>
          <w:szCs w:val="32"/>
        </w:rPr>
        <w:t>北京两届奥运会”。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2.专家评审：邀请体育、冰雪产业、文化、经济、环境领域专家组成评审委员会，按组别从“遗产价值、实践创新性、社会影响力”等维度打分，评选优秀案例。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3.公示阶段：拟入选优秀案例在官方平台公示15个工作日，接受社会监督，公示时标注案例所属</w:t>
      </w:r>
      <w:r>
        <w:rPr>
          <w:rFonts w:hint="eastAsia" w:ascii="仿宋_GB2312" w:hAnsi="仿宋_GB2312" w:eastAsia="仿宋_GB2312" w:cs="仿宋_GB2312"/>
          <w:sz w:val="32"/>
          <w:szCs w:val="32"/>
        </w:rPr>
        <w:t>“</w:t>
      </w:r>
      <w:r>
        <w:rPr>
          <w:rFonts w:ascii="仿宋_GB2312" w:hAnsi="仿宋_GB2312" w:eastAsia="仿宋_GB2312" w:cs="仿宋_GB2312"/>
          <w:sz w:val="32"/>
          <w:szCs w:val="32"/>
        </w:rPr>
        <w:t>北京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2022</w:t>
      </w:r>
      <w:r>
        <w:rPr>
          <w:rFonts w:ascii="仿宋_GB2312" w:hAnsi="仿宋_GB2312" w:eastAsia="仿宋_GB2312" w:cs="仿宋_GB2312"/>
          <w:sz w:val="32"/>
          <w:szCs w:val="32"/>
        </w:rPr>
        <w:t>/北京两届奥运会”类别。</w:t>
      </w:r>
    </w:p>
    <w:p>
      <w:pPr>
        <w:overflowPunct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八、奖励设置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1.入选案例收录进《北京2022年冬奥会和冬残奥会赛后遗产案例报告（2025）》，公开出版发行，向申报人/单位赠送样书并注明信息。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2.为入选案例申报人/单位颁发“优秀案例”荣誉证书，按“</w:t>
      </w:r>
      <w:r>
        <w:rPr>
          <w:rFonts w:hint="eastAsia" w:ascii="仿宋_GB2312" w:hAnsi="仿宋_GB2312" w:eastAsia="仿宋_GB2312" w:cs="仿宋_GB2312"/>
          <w:sz w:val="32"/>
          <w:szCs w:val="32"/>
        </w:rPr>
        <w:t>北京冬奥会</w:t>
      </w:r>
      <w:r>
        <w:rPr>
          <w:rFonts w:ascii="仿宋_GB2312" w:hAnsi="仿宋_GB2312" w:eastAsia="仿宋_GB2312" w:cs="仿宋_GB2312"/>
          <w:sz w:val="32"/>
          <w:szCs w:val="32"/>
        </w:rPr>
        <w:t>/</w:t>
      </w:r>
      <w:r>
        <w:rPr>
          <w:rFonts w:hint="eastAsia" w:ascii="仿宋_GB2312" w:hAnsi="仿宋_GB2312" w:eastAsia="仿宋_GB2312" w:cs="仿宋_GB2312"/>
          <w:sz w:val="32"/>
          <w:szCs w:val="32"/>
        </w:rPr>
        <w:t>北京两届奥运会”</w:t>
      </w:r>
      <w:r>
        <w:rPr>
          <w:rFonts w:ascii="仿宋_GB2312" w:hAnsi="仿宋_GB2312" w:eastAsia="仿宋_GB2312" w:cs="仿宋_GB2312"/>
          <w:sz w:val="32"/>
          <w:szCs w:val="32"/>
        </w:rPr>
        <w:t>类别标注。</w:t>
      </w:r>
    </w:p>
    <w:p>
      <w:pPr>
        <w:overflowPunct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九、注意事项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1.申报人/单位需确保案例无知识产权纠纷，若因版权引发法律责任，由申报方自行承担。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2.组织方有权对入选案例进行编辑、修改，用于奥运遗产公益宣传、学术研究等活动，无需另行支付费用。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3.征集期间疑问可联系：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课题撰写组：</w:t>
      </w:r>
      <w:r>
        <w:rPr>
          <w:rFonts w:hint="eastAsia" w:ascii="仿宋_GB2312" w:hAnsi="仿宋_GB2312" w:eastAsia="仿宋_GB2312" w:cs="仿宋_GB2312"/>
          <w:sz w:val="32"/>
          <w:szCs w:val="32"/>
        </w:rPr>
        <w:t>张艳蕾，联系电话：13331123020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传播推广组：</w:t>
      </w:r>
      <w:r>
        <w:rPr>
          <w:rFonts w:hint="eastAsia" w:ascii="仿宋_GB2312" w:hAnsi="仿宋_GB2312" w:eastAsia="仿宋_GB2312" w:cs="仿宋_GB2312"/>
          <w:sz w:val="32"/>
          <w:szCs w:val="32"/>
        </w:rPr>
        <w:t>戚毅超，联系电话：13691372657</w:t>
      </w:r>
    </w:p>
    <w:p>
      <w:pPr>
        <w:overflowPunct w:val="0"/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北京奥促会：刘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ascii="仿宋_GB2312" w:hAnsi="仿宋_GB2312" w:eastAsia="仿宋_GB2312" w:cs="仿宋_GB2312"/>
          <w:sz w:val="32"/>
          <w:szCs w:val="32"/>
        </w:rPr>
        <w:t>楠，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联系电话：</w:t>
      </w:r>
      <w:r>
        <w:rPr>
          <w:rFonts w:ascii="仿宋_GB2312" w:hAnsi="仿宋_GB2312" w:eastAsia="仿宋_GB2312" w:cs="仿宋_GB2312"/>
          <w:sz w:val="32"/>
          <w:szCs w:val="32"/>
        </w:rPr>
        <w:t>16620220238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5645CB"/>
    <w:rsid w:val="2C56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cs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2025-10-17T06:41:00Z</dcterms:created>
  <dc:creator> </dc:creator>
  <cp:lastModifiedBy> </cp:lastModifiedBy>
  <dcterms:modified xsi:type="dcterms:W3CDTF">2025-10-17T06:41:13Z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DACD9066953F49FFA2A1B400767DC83C</vt:lpwstr>
  </property>
</Properties>
</file>